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44A" w:rsidRDefault="0092544A">
      <w:pPr>
        <w:spacing w:line="600" w:lineRule="exact"/>
        <w:jc w:val="center"/>
        <w:rPr>
          <w:rFonts w:ascii="Times New Roman" w:eastAsia="黑体" w:hAnsi="Times New Roman" w:cs="Times New Roman"/>
          <w:sz w:val="36"/>
        </w:rPr>
      </w:pPr>
      <w:bookmarkStart w:id="0" w:name="_GoBack"/>
      <w:bookmarkEnd w:id="0"/>
    </w:p>
    <w:p w:rsidR="0092544A" w:rsidRDefault="0092544A">
      <w:pPr>
        <w:spacing w:line="600" w:lineRule="exact"/>
        <w:jc w:val="center"/>
        <w:rPr>
          <w:rFonts w:ascii="Times New Roman" w:eastAsia="黑体" w:hAnsi="Times New Roman" w:cs="Times New Roman"/>
          <w:sz w:val="36"/>
        </w:rPr>
      </w:pPr>
    </w:p>
    <w:p w:rsidR="0092544A" w:rsidRDefault="0092544A">
      <w:pPr>
        <w:spacing w:line="600" w:lineRule="exact"/>
        <w:jc w:val="center"/>
        <w:rPr>
          <w:rFonts w:ascii="Times New Roman" w:eastAsia="黑体" w:hAnsi="Times New Roman" w:cs="Times New Roman"/>
          <w:sz w:val="36"/>
        </w:rPr>
      </w:pPr>
    </w:p>
    <w:p w:rsidR="0092544A" w:rsidRDefault="0092544A">
      <w:pPr>
        <w:spacing w:line="600" w:lineRule="exact"/>
        <w:jc w:val="center"/>
        <w:rPr>
          <w:rFonts w:ascii="Times New Roman" w:eastAsia="黑体" w:hAnsi="Times New Roman" w:cs="Times New Roman"/>
          <w:sz w:val="36"/>
        </w:rPr>
      </w:pPr>
    </w:p>
    <w:p w:rsidR="0092544A" w:rsidRDefault="0092544A">
      <w:pPr>
        <w:spacing w:line="600" w:lineRule="exact"/>
        <w:jc w:val="center"/>
        <w:rPr>
          <w:rFonts w:ascii="Times New Roman" w:eastAsia="黑体" w:hAnsi="Times New Roman" w:cs="Times New Roman"/>
          <w:sz w:val="36"/>
        </w:rPr>
      </w:pPr>
    </w:p>
    <w:p w:rsidR="0092544A" w:rsidRDefault="00AF7179">
      <w:pPr>
        <w:spacing w:line="600" w:lineRule="exact"/>
        <w:ind w:leftChars="-95" w:left="-199" w:rightChars="-149" w:right="-313"/>
        <w:jc w:val="center"/>
        <w:rPr>
          <w:rFonts w:ascii="华文中宋" w:eastAsia="华文中宋" w:hAnsi="华文中宋" w:cs="华文中宋"/>
          <w:sz w:val="44"/>
          <w:szCs w:val="44"/>
        </w:rPr>
      </w:pPr>
      <w:r>
        <w:rPr>
          <w:rFonts w:ascii="华文中宋" w:eastAsia="华文中宋" w:hAnsi="华文中宋" w:cs="华文中宋" w:hint="eastAsia"/>
          <w:sz w:val="44"/>
          <w:szCs w:val="44"/>
        </w:rPr>
        <w:t>地下水管控指标确定技术要求（试行）</w:t>
      </w:r>
    </w:p>
    <w:p w:rsidR="0092544A" w:rsidRDefault="0092544A">
      <w:pPr>
        <w:spacing w:line="600" w:lineRule="exact"/>
        <w:jc w:val="center"/>
        <w:rPr>
          <w:rFonts w:ascii="华文中宋" w:eastAsia="华文中宋" w:hAnsi="华文中宋" w:cs="华文中宋"/>
          <w:sz w:val="44"/>
          <w:szCs w:val="44"/>
        </w:rPr>
      </w:pPr>
    </w:p>
    <w:p w:rsidR="0092544A" w:rsidRDefault="0092544A">
      <w:pPr>
        <w:spacing w:line="600" w:lineRule="exact"/>
        <w:jc w:val="center"/>
        <w:rPr>
          <w:rFonts w:ascii="Times New Roman" w:eastAsia="黑体" w:hAnsi="Times New Roman" w:cs="Times New Roman"/>
          <w:sz w:val="36"/>
        </w:rPr>
      </w:pPr>
    </w:p>
    <w:p w:rsidR="0092544A" w:rsidRDefault="0092544A">
      <w:pPr>
        <w:spacing w:line="600" w:lineRule="exact"/>
        <w:jc w:val="center"/>
        <w:rPr>
          <w:rFonts w:ascii="Times New Roman" w:eastAsia="黑体" w:hAnsi="Times New Roman" w:cs="Times New Roman"/>
          <w:sz w:val="36"/>
        </w:rPr>
      </w:pPr>
    </w:p>
    <w:p w:rsidR="0092544A" w:rsidRDefault="0092544A">
      <w:pPr>
        <w:spacing w:line="600" w:lineRule="exact"/>
        <w:jc w:val="center"/>
        <w:rPr>
          <w:rFonts w:ascii="Times New Roman" w:eastAsia="黑体" w:hAnsi="Times New Roman" w:cs="Times New Roman"/>
          <w:sz w:val="36"/>
        </w:rPr>
      </w:pPr>
    </w:p>
    <w:p w:rsidR="0092544A" w:rsidRDefault="0092544A">
      <w:pPr>
        <w:spacing w:line="600" w:lineRule="exact"/>
        <w:jc w:val="center"/>
        <w:rPr>
          <w:rFonts w:ascii="Times New Roman" w:eastAsia="黑体" w:hAnsi="Times New Roman" w:cs="Times New Roman"/>
          <w:sz w:val="36"/>
        </w:rPr>
      </w:pPr>
    </w:p>
    <w:p w:rsidR="0092544A" w:rsidRDefault="0092544A">
      <w:pPr>
        <w:spacing w:line="600" w:lineRule="exact"/>
        <w:jc w:val="center"/>
        <w:rPr>
          <w:rFonts w:ascii="Times New Roman" w:eastAsia="黑体" w:hAnsi="Times New Roman" w:cs="Times New Roman"/>
          <w:sz w:val="36"/>
        </w:rPr>
      </w:pPr>
    </w:p>
    <w:p w:rsidR="0092544A" w:rsidRDefault="0092544A">
      <w:pPr>
        <w:spacing w:line="600" w:lineRule="exact"/>
        <w:jc w:val="center"/>
        <w:rPr>
          <w:rFonts w:ascii="Times New Roman" w:eastAsia="黑体" w:hAnsi="Times New Roman" w:cs="Times New Roman"/>
          <w:sz w:val="36"/>
        </w:rPr>
      </w:pPr>
    </w:p>
    <w:p w:rsidR="0092544A" w:rsidRDefault="0092544A">
      <w:pPr>
        <w:spacing w:line="600" w:lineRule="exact"/>
        <w:jc w:val="center"/>
        <w:rPr>
          <w:rFonts w:ascii="Times New Roman" w:eastAsia="黑体" w:hAnsi="Times New Roman" w:cs="Times New Roman"/>
          <w:sz w:val="36"/>
        </w:rPr>
      </w:pPr>
    </w:p>
    <w:p w:rsidR="0092544A" w:rsidRDefault="0092544A">
      <w:pPr>
        <w:spacing w:line="600" w:lineRule="exact"/>
        <w:jc w:val="center"/>
        <w:rPr>
          <w:rFonts w:ascii="Times New Roman" w:eastAsia="黑体" w:hAnsi="Times New Roman" w:cs="Times New Roman"/>
          <w:sz w:val="36"/>
        </w:rPr>
      </w:pPr>
    </w:p>
    <w:p w:rsidR="0092544A" w:rsidRDefault="0092544A">
      <w:pPr>
        <w:spacing w:line="600" w:lineRule="exact"/>
        <w:jc w:val="center"/>
        <w:rPr>
          <w:rFonts w:ascii="Times New Roman" w:eastAsia="黑体" w:hAnsi="Times New Roman" w:cs="Times New Roman"/>
          <w:sz w:val="36"/>
        </w:rPr>
      </w:pPr>
    </w:p>
    <w:p w:rsidR="0092544A" w:rsidRDefault="0092544A">
      <w:pPr>
        <w:spacing w:line="600" w:lineRule="exact"/>
        <w:jc w:val="center"/>
        <w:rPr>
          <w:rFonts w:ascii="Times New Roman" w:eastAsia="黑体" w:hAnsi="Times New Roman" w:cs="Times New Roman"/>
          <w:sz w:val="36"/>
        </w:rPr>
      </w:pPr>
    </w:p>
    <w:p w:rsidR="0092544A" w:rsidRDefault="0092544A">
      <w:pPr>
        <w:spacing w:line="600" w:lineRule="exact"/>
        <w:jc w:val="center"/>
        <w:rPr>
          <w:rFonts w:ascii="Times New Roman" w:eastAsia="黑体" w:hAnsi="Times New Roman" w:cs="Times New Roman"/>
          <w:sz w:val="36"/>
        </w:rPr>
      </w:pPr>
    </w:p>
    <w:p w:rsidR="0092544A" w:rsidRDefault="00AF7179">
      <w:pPr>
        <w:spacing w:line="600" w:lineRule="exact"/>
        <w:jc w:val="center"/>
        <w:rPr>
          <w:rFonts w:ascii="Times New Roman" w:eastAsia="黑体" w:hAnsi="Times New Roman" w:cs="Times New Roman"/>
          <w:sz w:val="36"/>
        </w:rPr>
      </w:pPr>
      <w:r>
        <w:rPr>
          <w:rFonts w:ascii="Times New Roman" w:eastAsia="黑体" w:hAnsi="Times New Roman" w:cs="Times New Roman"/>
          <w:sz w:val="36"/>
        </w:rPr>
        <w:t>2020</w:t>
      </w:r>
      <w:r>
        <w:rPr>
          <w:rFonts w:ascii="Times New Roman" w:eastAsia="黑体" w:hAnsi="Times New Roman" w:cs="Times New Roman"/>
          <w:sz w:val="36"/>
        </w:rPr>
        <w:t>年</w:t>
      </w:r>
      <w:r>
        <w:rPr>
          <w:rFonts w:ascii="Times New Roman" w:eastAsia="黑体" w:hAnsi="Times New Roman" w:cs="Times New Roman"/>
          <w:sz w:val="36"/>
        </w:rPr>
        <w:t>2</w:t>
      </w:r>
      <w:r>
        <w:rPr>
          <w:rFonts w:ascii="Times New Roman" w:eastAsia="黑体" w:hAnsi="Times New Roman" w:cs="Times New Roman"/>
          <w:sz w:val="36"/>
        </w:rPr>
        <w:t>月</w:t>
      </w:r>
    </w:p>
    <w:p w:rsidR="0092544A" w:rsidRDefault="0092544A">
      <w:pPr>
        <w:spacing w:line="600" w:lineRule="exact"/>
        <w:jc w:val="center"/>
        <w:rPr>
          <w:rFonts w:ascii="Times New Roman" w:eastAsia="黑体" w:hAnsi="Times New Roman" w:cs="Times New Roman"/>
          <w:sz w:val="36"/>
        </w:rPr>
      </w:pPr>
    </w:p>
    <w:p w:rsidR="0092544A" w:rsidRDefault="0092544A">
      <w:pPr>
        <w:spacing w:line="600" w:lineRule="exact"/>
        <w:jc w:val="center"/>
        <w:rPr>
          <w:rFonts w:ascii="Times New Roman" w:eastAsia="黑体" w:hAnsi="Times New Roman" w:cs="Times New Roman"/>
          <w:sz w:val="36"/>
        </w:rPr>
      </w:pPr>
    </w:p>
    <w:p w:rsidR="0092544A" w:rsidRDefault="0092544A">
      <w:pPr>
        <w:spacing w:line="600" w:lineRule="exact"/>
        <w:jc w:val="center"/>
        <w:rPr>
          <w:rFonts w:ascii="Times New Roman" w:eastAsia="黑体" w:hAnsi="Times New Roman" w:cs="Times New Roman"/>
          <w:sz w:val="36"/>
        </w:rPr>
      </w:pPr>
    </w:p>
    <w:p w:rsidR="0092544A" w:rsidRDefault="0092544A">
      <w:pPr>
        <w:spacing w:line="600" w:lineRule="exact"/>
        <w:jc w:val="center"/>
        <w:rPr>
          <w:rFonts w:ascii="Times New Roman" w:eastAsia="黑体" w:hAnsi="Times New Roman" w:cs="Times New Roman"/>
          <w:sz w:val="36"/>
        </w:rPr>
      </w:pPr>
    </w:p>
    <w:p w:rsidR="0092544A" w:rsidRDefault="00AF7179">
      <w:pPr>
        <w:spacing w:line="600" w:lineRule="exact"/>
        <w:jc w:val="center"/>
        <w:rPr>
          <w:rFonts w:ascii="黑体" w:eastAsia="黑体" w:hAnsi="黑体"/>
          <w:bCs/>
          <w:sz w:val="32"/>
          <w:szCs w:val="32"/>
        </w:rPr>
      </w:pPr>
      <w:r>
        <w:rPr>
          <w:rFonts w:ascii="黑体" w:eastAsia="黑体" w:hAnsi="黑体"/>
          <w:bCs/>
          <w:sz w:val="32"/>
          <w:szCs w:val="32"/>
        </w:rPr>
        <w:lastRenderedPageBreak/>
        <w:t>目</w:t>
      </w:r>
      <w:r>
        <w:rPr>
          <w:rFonts w:ascii="黑体" w:eastAsia="黑体" w:hAnsi="黑体" w:hint="eastAsia"/>
          <w:bCs/>
          <w:sz w:val="32"/>
          <w:szCs w:val="32"/>
        </w:rPr>
        <w:t xml:space="preserve">    </w:t>
      </w:r>
      <w:r>
        <w:rPr>
          <w:rFonts w:ascii="黑体" w:eastAsia="黑体" w:hAnsi="黑体"/>
          <w:bCs/>
          <w:sz w:val="32"/>
          <w:szCs w:val="32"/>
        </w:rPr>
        <w:t>录</w:t>
      </w:r>
    </w:p>
    <w:p w:rsidR="0092544A" w:rsidRDefault="00AF7179">
      <w:pPr>
        <w:pStyle w:val="10"/>
        <w:rPr>
          <w:rFonts w:asciiTheme="minorHAnsi" w:eastAsiaTheme="minorEastAsia" w:hAnsiTheme="minorHAnsi" w:cstheme="minorBidi"/>
          <w:sz w:val="21"/>
        </w:rPr>
      </w:pPr>
      <w:r>
        <w:rPr>
          <w:rFonts w:eastAsia="仿宋_GB2312" w:cs="Times New Roman"/>
          <w:sz w:val="30"/>
          <w:szCs w:val="30"/>
        </w:rPr>
        <w:fldChar w:fldCharType="begin"/>
      </w:r>
      <w:r>
        <w:rPr>
          <w:rFonts w:eastAsia="仿宋_GB2312" w:cs="Times New Roman"/>
          <w:sz w:val="30"/>
          <w:szCs w:val="30"/>
        </w:rPr>
        <w:instrText xml:space="preserve"> TOC \o "1-2" \h \z \u </w:instrText>
      </w:r>
      <w:r>
        <w:rPr>
          <w:rFonts w:eastAsia="仿宋_GB2312" w:cs="Times New Roman"/>
          <w:sz w:val="30"/>
          <w:szCs w:val="30"/>
        </w:rPr>
        <w:fldChar w:fldCharType="separate"/>
      </w:r>
      <w:hyperlink w:anchor="_Toc33112136" w:history="1">
        <w:r>
          <w:rPr>
            <w:rStyle w:val="ab"/>
            <w:rFonts w:ascii="黑体" w:hAnsi="黑体"/>
          </w:rPr>
          <w:t>1.</w:t>
        </w:r>
        <w:r>
          <w:rPr>
            <w:rStyle w:val="ab"/>
            <w:rFonts w:ascii="黑体" w:hAnsi="黑体"/>
          </w:rPr>
          <w:t>总则</w:t>
        </w:r>
        <w:r>
          <w:tab/>
        </w:r>
        <w:r>
          <w:fldChar w:fldCharType="begin"/>
        </w:r>
        <w:r>
          <w:instrText xml:space="preserve"> PAGEREF _Toc33112136 \h </w:instrText>
        </w:r>
        <w:r>
          <w:fldChar w:fldCharType="separate"/>
        </w:r>
        <w:r>
          <w:t>1</w:t>
        </w:r>
        <w:r>
          <w:fldChar w:fldCharType="end"/>
        </w:r>
      </w:hyperlink>
    </w:p>
    <w:p w:rsidR="0092544A" w:rsidRDefault="00AF7179">
      <w:pPr>
        <w:pStyle w:val="10"/>
        <w:rPr>
          <w:rFonts w:asciiTheme="minorHAnsi" w:eastAsiaTheme="minorEastAsia" w:hAnsiTheme="minorHAnsi" w:cstheme="minorBidi"/>
          <w:sz w:val="21"/>
        </w:rPr>
      </w:pPr>
      <w:hyperlink w:anchor="_Toc33112137" w:history="1">
        <w:r>
          <w:rPr>
            <w:rStyle w:val="ab"/>
            <w:rFonts w:ascii="黑体" w:hAnsi="黑体"/>
          </w:rPr>
          <w:t>2.</w:t>
        </w:r>
        <w:r>
          <w:rPr>
            <w:rStyle w:val="ab"/>
            <w:rFonts w:ascii="黑体" w:hAnsi="黑体"/>
          </w:rPr>
          <w:t>一般规定</w:t>
        </w:r>
        <w:r>
          <w:tab/>
        </w:r>
        <w:r>
          <w:fldChar w:fldCharType="begin"/>
        </w:r>
        <w:r>
          <w:instrText xml:space="preserve"> PAGEREF _Toc33112137 \h </w:instrText>
        </w:r>
        <w:r>
          <w:fldChar w:fldCharType="separate"/>
        </w:r>
        <w:r>
          <w:t>2</w:t>
        </w:r>
        <w:r>
          <w:fldChar w:fldCharType="end"/>
        </w:r>
      </w:hyperlink>
    </w:p>
    <w:p w:rsidR="0092544A" w:rsidRDefault="00AF7179">
      <w:pPr>
        <w:pStyle w:val="10"/>
        <w:rPr>
          <w:rFonts w:asciiTheme="minorHAnsi" w:eastAsiaTheme="minorEastAsia" w:hAnsiTheme="minorHAnsi" w:cstheme="minorBidi"/>
          <w:sz w:val="21"/>
        </w:rPr>
      </w:pPr>
      <w:hyperlink w:anchor="_Toc33112138" w:history="1">
        <w:r>
          <w:rPr>
            <w:rStyle w:val="ab"/>
            <w:rFonts w:ascii="黑体" w:hAnsi="黑体"/>
          </w:rPr>
          <w:t>3.</w:t>
        </w:r>
        <w:r>
          <w:rPr>
            <w:rStyle w:val="ab"/>
            <w:rFonts w:ascii="黑体" w:hAnsi="黑体"/>
          </w:rPr>
          <w:t>地下水取用水量控制指标确定</w:t>
        </w:r>
        <w:r>
          <w:tab/>
        </w:r>
        <w:r>
          <w:fldChar w:fldCharType="begin"/>
        </w:r>
        <w:r>
          <w:instrText xml:space="preserve"> PAGEREF _Toc33112138 \h </w:instrText>
        </w:r>
        <w:r>
          <w:fldChar w:fldCharType="separate"/>
        </w:r>
        <w:r>
          <w:t>3</w:t>
        </w:r>
        <w:r>
          <w:fldChar w:fldCharType="end"/>
        </w:r>
      </w:hyperlink>
    </w:p>
    <w:p w:rsidR="0092544A" w:rsidRDefault="00AF7179">
      <w:pPr>
        <w:pStyle w:val="20"/>
        <w:tabs>
          <w:tab w:val="right" w:leader="dot" w:pos="8296"/>
        </w:tabs>
        <w:rPr>
          <w:rFonts w:asciiTheme="minorHAnsi" w:eastAsiaTheme="minorEastAsia" w:hAnsiTheme="minorHAnsi" w:cstheme="minorBidi"/>
          <w:sz w:val="21"/>
        </w:rPr>
      </w:pPr>
      <w:hyperlink w:anchor="_Toc33112139" w:history="1">
        <w:r>
          <w:rPr>
            <w:rStyle w:val="ab"/>
            <w:rFonts w:cs="Times New Roman"/>
          </w:rPr>
          <w:t xml:space="preserve">3.1 </w:t>
        </w:r>
        <w:r>
          <w:rPr>
            <w:rStyle w:val="ab"/>
            <w:rFonts w:cs="Times New Roman"/>
          </w:rPr>
          <w:t>基本要求</w:t>
        </w:r>
        <w:r>
          <w:tab/>
        </w:r>
        <w:r>
          <w:fldChar w:fldCharType="begin"/>
        </w:r>
        <w:r>
          <w:instrText xml:space="preserve"> PAGEREF _Toc33112139 \h </w:instrText>
        </w:r>
        <w:r>
          <w:fldChar w:fldCharType="separate"/>
        </w:r>
        <w:r>
          <w:t>3</w:t>
        </w:r>
        <w:r>
          <w:fldChar w:fldCharType="end"/>
        </w:r>
      </w:hyperlink>
    </w:p>
    <w:p w:rsidR="0092544A" w:rsidRDefault="00AF7179">
      <w:pPr>
        <w:pStyle w:val="20"/>
        <w:tabs>
          <w:tab w:val="right" w:leader="dot" w:pos="8296"/>
        </w:tabs>
        <w:rPr>
          <w:rFonts w:asciiTheme="minorHAnsi" w:eastAsiaTheme="minorEastAsia" w:hAnsiTheme="minorHAnsi" w:cstheme="minorBidi"/>
          <w:sz w:val="21"/>
        </w:rPr>
      </w:pPr>
      <w:hyperlink w:anchor="_Toc33112140" w:history="1">
        <w:r>
          <w:rPr>
            <w:rStyle w:val="ab"/>
            <w:rFonts w:cs="Times New Roman"/>
          </w:rPr>
          <w:t xml:space="preserve">3.2 </w:t>
        </w:r>
        <w:r>
          <w:rPr>
            <w:rStyle w:val="ab"/>
            <w:rFonts w:cs="Times New Roman"/>
          </w:rPr>
          <w:t>地下水取用水量控制指标分解</w:t>
        </w:r>
        <w:r>
          <w:tab/>
        </w:r>
        <w:r>
          <w:fldChar w:fldCharType="begin"/>
        </w:r>
        <w:r>
          <w:instrText xml:space="preserve"> PAGEREF _Toc33112140 \h </w:instrText>
        </w:r>
        <w:r>
          <w:fldChar w:fldCharType="separate"/>
        </w:r>
        <w:r>
          <w:t>4</w:t>
        </w:r>
        <w:r>
          <w:fldChar w:fldCharType="end"/>
        </w:r>
      </w:hyperlink>
    </w:p>
    <w:p w:rsidR="0092544A" w:rsidRDefault="00AF7179">
      <w:pPr>
        <w:pStyle w:val="20"/>
        <w:tabs>
          <w:tab w:val="right" w:leader="dot" w:pos="8296"/>
        </w:tabs>
        <w:rPr>
          <w:rFonts w:asciiTheme="minorHAnsi" w:eastAsiaTheme="minorEastAsia" w:hAnsiTheme="minorHAnsi" w:cstheme="minorBidi"/>
          <w:sz w:val="21"/>
        </w:rPr>
      </w:pPr>
      <w:hyperlink w:anchor="_Toc33112141" w:history="1">
        <w:r>
          <w:rPr>
            <w:rStyle w:val="ab"/>
            <w:rFonts w:cs="Times New Roman"/>
          </w:rPr>
          <w:t xml:space="preserve">3.3 </w:t>
        </w:r>
        <w:r>
          <w:rPr>
            <w:rStyle w:val="ab"/>
            <w:rFonts w:cs="Times New Roman"/>
          </w:rPr>
          <w:t>年度地下水取用水量控制指</w:t>
        </w:r>
        <w:r>
          <w:rPr>
            <w:rStyle w:val="ab"/>
            <w:rFonts w:cs="Times New Roman"/>
          </w:rPr>
          <w:t>标确定</w:t>
        </w:r>
        <w:r>
          <w:tab/>
        </w:r>
        <w:r>
          <w:fldChar w:fldCharType="begin"/>
        </w:r>
        <w:r>
          <w:instrText xml:space="preserve"> PAGEREF _Toc33112141 \h </w:instrText>
        </w:r>
        <w:r>
          <w:fldChar w:fldCharType="separate"/>
        </w:r>
        <w:r>
          <w:t>7</w:t>
        </w:r>
        <w:r>
          <w:fldChar w:fldCharType="end"/>
        </w:r>
      </w:hyperlink>
    </w:p>
    <w:p w:rsidR="0092544A" w:rsidRDefault="00AF7179">
      <w:pPr>
        <w:pStyle w:val="10"/>
        <w:rPr>
          <w:rFonts w:asciiTheme="minorHAnsi" w:eastAsiaTheme="minorEastAsia" w:hAnsiTheme="minorHAnsi" w:cstheme="minorBidi"/>
          <w:sz w:val="21"/>
        </w:rPr>
      </w:pPr>
      <w:hyperlink w:anchor="_Toc33112142" w:history="1">
        <w:r>
          <w:rPr>
            <w:rStyle w:val="ab"/>
            <w:rFonts w:ascii="黑体" w:hAnsi="黑体"/>
          </w:rPr>
          <w:t>4.</w:t>
        </w:r>
        <w:r>
          <w:rPr>
            <w:rStyle w:val="ab"/>
            <w:rFonts w:ascii="黑体" w:hAnsi="黑体"/>
          </w:rPr>
          <w:t>区域性地下水水位控制指标确定</w:t>
        </w:r>
        <w:r>
          <w:tab/>
        </w:r>
        <w:r>
          <w:fldChar w:fldCharType="begin"/>
        </w:r>
        <w:r>
          <w:instrText xml:space="preserve"> PAGEREF _Toc33112142 \h </w:instrText>
        </w:r>
        <w:r>
          <w:fldChar w:fldCharType="separate"/>
        </w:r>
        <w:r>
          <w:t>8</w:t>
        </w:r>
        <w:r>
          <w:fldChar w:fldCharType="end"/>
        </w:r>
      </w:hyperlink>
    </w:p>
    <w:p w:rsidR="0092544A" w:rsidRDefault="00AF7179">
      <w:pPr>
        <w:pStyle w:val="20"/>
        <w:tabs>
          <w:tab w:val="right" w:leader="dot" w:pos="8296"/>
        </w:tabs>
        <w:rPr>
          <w:rFonts w:asciiTheme="minorHAnsi" w:eastAsiaTheme="minorEastAsia" w:hAnsiTheme="minorHAnsi" w:cstheme="minorBidi"/>
          <w:sz w:val="21"/>
        </w:rPr>
      </w:pPr>
      <w:hyperlink w:anchor="_Toc33112143" w:history="1">
        <w:r>
          <w:rPr>
            <w:rStyle w:val="ab"/>
            <w:rFonts w:cs="Times New Roman"/>
          </w:rPr>
          <w:t xml:space="preserve">4.1 </w:t>
        </w:r>
        <w:r>
          <w:rPr>
            <w:rStyle w:val="ab"/>
            <w:rFonts w:cs="Times New Roman"/>
          </w:rPr>
          <w:t>基本要求</w:t>
        </w:r>
        <w:r>
          <w:tab/>
        </w:r>
        <w:r>
          <w:fldChar w:fldCharType="begin"/>
        </w:r>
        <w:r>
          <w:instrText xml:space="preserve"> PAGEREF _Toc33112143 \h </w:instrText>
        </w:r>
        <w:r>
          <w:fldChar w:fldCharType="separate"/>
        </w:r>
        <w:r>
          <w:t>8</w:t>
        </w:r>
        <w:r>
          <w:fldChar w:fldCharType="end"/>
        </w:r>
      </w:hyperlink>
    </w:p>
    <w:p w:rsidR="0092544A" w:rsidRDefault="00AF7179">
      <w:pPr>
        <w:pStyle w:val="20"/>
        <w:tabs>
          <w:tab w:val="right" w:leader="dot" w:pos="8296"/>
        </w:tabs>
        <w:rPr>
          <w:rFonts w:asciiTheme="minorHAnsi" w:eastAsiaTheme="minorEastAsia" w:hAnsiTheme="minorHAnsi" w:cstheme="minorBidi"/>
          <w:sz w:val="21"/>
        </w:rPr>
      </w:pPr>
      <w:hyperlink w:anchor="_Toc33112144" w:history="1">
        <w:r>
          <w:rPr>
            <w:rStyle w:val="ab"/>
            <w:rFonts w:cs="Times New Roman"/>
          </w:rPr>
          <w:t xml:space="preserve">4.2 </w:t>
        </w:r>
        <w:r>
          <w:rPr>
            <w:rStyle w:val="ab"/>
            <w:rFonts w:cs="Times New Roman"/>
          </w:rPr>
          <w:t>超采区地下水水位控制指标确定方法</w:t>
        </w:r>
        <w:r>
          <w:tab/>
        </w:r>
        <w:r>
          <w:fldChar w:fldCharType="begin"/>
        </w:r>
        <w:r>
          <w:instrText xml:space="preserve"> PAGEREF _Toc33112144 \h </w:instrText>
        </w:r>
        <w:r>
          <w:fldChar w:fldCharType="separate"/>
        </w:r>
        <w:r>
          <w:t>9</w:t>
        </w:r>
        <w:r>
          <w:fldChar w:fldCharType="end"/>
        </w:r>
      </w:hyperlink>
    </w:p>
    <w:p w:rsidR="0092544A" w:rsidRDefault="00AF7179">
      <w:pPr>
        <w:pStyle w:val="20"/>
        <w:tabs>
          <w:tab w:val="right" w:leader="dot" w:pos="8296"/>
        </w:tabs>
        <w:rPr>
          <w:rFonts w:asciiTheme="minorHAnsi" w:eastAsiaTheme="minorEastAsia" w:hAnsiTheme="minorHAnsi" w:cstheme="minorBidi"/>
          <w:sz w:val="21"/>
        </w:rPr>
      </w:pPr>
      <w:hyperlink w:anchor="_Toc33112145" w:history="1">
        <w:r>
          <w:rPr>
            <w:rStyle w:val="ab"/>
            <w:rFonts w:cs="Times New Roman"/>
          </w:rPr>
          <w:t xml:space="preserve">4.3 </w:t>
        </w:r>
        <w:r>
          <w:rPr>
            <w:rStyle w:val="ab"/>
            <w:rFonts w:cs="Times New Roman"/>
          </w:rPr>
          <w:t>未超采区地下水水位控制指标确定方法</w:t>
        </w:r>
        <w:r>
          <w:tab/>
        </w:r>
        <w:r>
          <w:fldChar w:fldCharType="begin"/>
        </w:r>
        <w:r>
          <w:instrText xml:space="preserve"> PAGEREF _Toc33112145 \h </w:instrText>
        </w:r>
        <w:r>
          <w:fldChar w:fldCharType="separate"/>
        </w:r>
        <w:r>
          <w:t>12</w:t>
        </w:r>
        <w:r>
          <w:fldChar w:fldCharType="end"/>
        </w:r>
      </w:hyperlink>
    </w:p>
    <w:p w:rsidR="0092544A" w:rsidRDefault="00AF7179">
      <w:pPr>
        <w:pStyle w:val="10"/>
        <w:rPr>
          <w:rFonts w:asciiTheme="minorHAnsi" w:eastAsiaTheme="minorEastAsia" w:hAnsiTheme="minorHAnsi" w:cstheme="minorBidi"/>
          <w:sz w:val="21"/>
        </w:rPr>
      </w:pPr>
      <w:hyperlink w:anchor="_Toc33112146" w:history="1">
        <w:r>
          <w:rPr>
            <w:rStyle w:val="ab"/>
            <w:rFonts w:ascii="黑体" w:hAnsi="黑体"/>
          </w:rPr>
          <w:t>5.</w:t>
        </w:r>
        <w:r>
          <w:rPr>
            <w:rStyle w:val="ab"/>
            <w:rFonts w:ascii="黑体" w:hAnsi="黑体"/>
          </w:rPr>
          <w:t>局部重点防护区地下水水位控制指标确定</w:t>
        </w:r>
        <w:r>
          <w:tab/>
        </w:r>
        <w:r>
          <w:fldChar w:fldCharType="begin"/>
        </w:r>
        <w:r>
          <w:instrText xml:space="preserve"> PAGEREF _Toc33112146 \h </w:instrText>
        </w:r>
        <w:r>
          <w:fldChar w:fldCharType="separate"/>
        </w:r>
        <w:r>
          <w:t>12</w:t>
        </w:r>
        <w:r>
          <w:fldChar w:fldCharType="end"/>
        </w:r>
      </w:hyperlink>
    </w:p>
    <w:p w:rsidR="0092544A" w:rsidRDefault="00AF7179">
      <w:pPr>
        <w:pStyle w:val="20"/>
        <w:tabs>
          <w:tab w:val="right" w:leader="dot" w:pos="8296"/>
        </w:tabs>
        <w:rPr>
          <w:rFonts w:asciiTheme="minorHAnsi" w:eastAsiaTheme="minorEastAsia" w:hAnsiTheme="minorHAnsi" w:cstheme="minorBidi"/>
          <w:sz w:val="21"/>
        </w:rPr>
      </w:pPr>
      <w:hyperlink w:anchor="_Toc33112147" w:history="1">
        <w:r>
          <w:rPr>
            <w:rStyle w:val="ab"/>
            <w:rFonts w:cs="Times New Roman"/>
          </w:rPr>
          <w:t xml:space="preserve">5.1 </w:t>
        </w:r>
        <w:r>
          <w:rPr>
            <w:rStyle w:val="ab"/>
            <w:rFonts w:cs="Times New Roman"/>
          </w:rPr>
          <w:t>重点泉域</w:t>
        </w:r>
        <w:r>
          <w:tab/>
        </w:r>
        <w:r>
          <w:fldChar w:fldCharType="begin"/>
        </w:r>
        <w:r>
          <w:instrText xml:space="preserve"> PAGEREF _Toc33112147 \h </w:instrText>
        </w:r>
        <w:r>
          <w:fldChar w:fldCharType="separate"/>
        </w:r>
        <w:r>
          <w:t>12</w:t>
        </w:r>
        <w:r>
          <w:fldChar w:fldCharType="end"/>
        </w:r>
      </w:hyperlink>
    </w:p>
    <w:p w:rsidR="0092544A" w:rsidRDefault="00AF7179">
      <w:pPr>
        <w:pStyle w:val="20"/>
        <w:tabs>
          <w:tab w:val="right" w:leader="dot" w:pos="8296"/>
        </w:tabs>
        <w:rPr>
          <w:rFonts w:asciiTheme="minorHAnsi" w:eastAsiaTheme="minorEastAsia" w:hAnsiTheme="minorHAnsi" w:cstheme="minorBidi"/>
          <w:sz w:val="21"/>
        </w:rPr>
      </w:pPr>
      <w:hyperlink w:anchor="_Toc33112148" w:history="1">
        <w:r>
          <w:rPr>
            <w:rStyle w:val="ab"/>
            <w:rFonts w:cs="Times New Roman"/>
          </w:rPr>
          <w:t xml:space="preserve">5.2 </w:t>
        </w:r>
        <w:r>
          <w:rPr>
            <w:rStyle w:val="ab"/>
            <w:rFonts w:cs="Times New Roman"/>
          </w:rPr>
          <w:t>生态脆弱区</w:t>
        </w:r>
        <w:r>
          <w:tab/>
        </w:r>
        <w:r>
          <w:fldChar w:fldCharType="begin"/>
        </w:r>
        <w:r>
          <w:instrText xml:space="preserve"> PAGEREF _Toc3</w:instrText>
        </w:r>
        <w:r>
          <w:instrText xml:space="preserve">3112148 \h </w:instrText>
        </w:r>
        <w:r>
          <w:fldChar w:fldCharType="separate"/>
        </w:r>
        <w:r>
          <w:t>13</w:t>
        </w:r>
        <w:r>
          <w:fldChar w:fldCharType="end"/>
        </w:r>
      </w:hyperlink>
    </w:p>
    <w:p w:rsidR="0092544A" w:rsidRDefault="00AF7179">
      <w:pPr>
        <w:pStyle w:val="20"/>
        <w:tabs>
          <w:tab w:val="right" w:leader="dot" w:pos="8296"/>
        </w:tabs>
        <w:rPr>
          <w:rFonts w:asciiTheme="minorHAnsi" w:eastAsiaTheme="minorEastAsia" w:hAnsiTheme="minorHAnsi" w:cstheme="minorBidi"/>
          <w:sz w:val="21"/>
        </w:rPr>
      </w:pPr>
      <w:hyperlink w:anchor="_Toc33112149" w:history="1">
        <w:r>
          <w:rPr>
            <w:rStyle w:val="ab"/>
            <w:rFonts w:cs="Times New Roman"/>
          </w:rPr>
          <w:t xml:space="preserve">5.3 </w:t>
        </w:r>
        <w:r>
          <w:rPr>
            <w:rStyle w:val="ab"/>
            <w:rFonts w:cs="Times New Roman"/>
          </w:rPr>
          <w:t>海水入侵区</w:t>
        </w:r>
        <w:r>
          <w:tab/>
        </w:r>
        <w:r>
          <w:fldChar w:fldCharType="begin"/>
        </w:r>
        <w:r>
          <w:instrText xml:space="preserve"> PAGEREF _Toc33112149 \h </w:instrText>
        </w:r>
        <w:r>
          <w:fldChar w:fldCharType="separate"/>
        </w:r>
        <w:r>
          <w:t>14</w:t>
        </w:r>
        <w:r>
          <w:fldChar w:fldCharType="end"/>
        </w:r>
      </w:hyperlink>
    </w:p>
    <w:p w:rsidR="0092544A" w:rsidRDefault="00AF7179">
      <w:pPr>
        <w:pStyle w:val="20"/>
        <w:tabs>
          <w:tab w:val="right" w:leader="dot" w:pos="8296"/>
        </w:tabs>
        <w:rPr>
          <w:rFonts w:asciiTheme="minorHAnsi" w:eastAsiaTheme="minorEastAsia" w:hAnsiTheme="minorHAnsi" w:cstheme="minorBidi"/>
          <w:sz w:val="21"/>
        </w:rPr>
      </w:pPr>
      <w:hyperlink w:anchor="_Toc33112150" w:history="1">
        <w:r>
          <w:rPr>
            <w:rStyle w:val="ab"/>
            <w:rFonts w:cs="Times New Roman"/>
          </w:rPr>
          <w:t xml:space="preserve">5.4 </w:t>
        </w:r>
        <w:r>
          <w:rPr>
            <w:rStyle w:val="ab"/>
            <w:rFonts w:cs="Times New Roman"/>
          </w:rPr>
          <w:t>盐碱化易</w:t>
        </w:r>
        <w:r>
          <w:rPr>
            <w:rStyle w:val="ab"/>
            <w:rFonts w:cs="Times New Roman"/>
          </w:rPr>
          <w:t>发区</w:t>
        </w:r>
        <w:r>
          <w:tab/>
        </w:r>
        <w:r>
          <w:fldChar w:fldCharType="begin"/>
        </w:r>
        <w:r>
          <w:instrText xml:space="preserve"> PAGEREF _Toc33112150 \h </w:instrText>
        </w:r>
        <w:r>
          <w:fldChar w:fldCharType="separate"/>
        </w:r>
        <w:r>
          <w:t>14</w:t>
        </w:r>
        <w:r>
          <w:fldChar w:fldCharType="end"/>
        </w:r>
      </w:hyperlink>
    </w:p>
    <w:p w:rsidR="0092544A" w:rsidRDefault="00AF7179">
      <w:pPr>
        <w:pStyle w:val="10"/>
        <w:rPr>
          <w:rFonts w:asciiTheme="minorHAnsi" w:eastAsiaTheme="minorEastAsia" w:hAnsiTheme="minorHAnsi" w:cstheme="minorBidi"/>
          <w:sz w:val="21"/>
        </w:rPr>
      </w:pPr>
      <w:hyperlink w:anchor="_Toc33112151" w:history="1">
        <w:r>
          <w:rPr>
            <w:rStyle w:val="ab"/>
            <w:rFonts w:ascii="黑体" w:hAnsi="黑体"/>
          </w:rPr>
          <w:t>6.</w:t>
        </w:r>
        <w:r>
          <w:rPr>
            <w:rStyle w:val="ab"/>
            <w:rFonts w:ascii="黑体" w:hAnsi="黑体"/>
          </w:rPr>
          <w:t>地下水管理指标</w:t>
        </w:r>
        <w:r>
          <w:tab/>
        </w:r>
        <w:r>
          <w:fldChar w:fldCharType="begin"/>
        </w:r>
        <w:r>
          <w:instrText xml:space="preserve"> PAGEREF _Toc33112151 \h </w:instrText>
        </w:r>
        <w:r>
          <w:fldChar w:fldCharType="separate"/>
        </w:r>
        <w:r>
          <w:t>15</w:t>
        </w:r>
        <w:r>
          <w:fldChar w:fldCharType="end"/>
        </w:r>
      </w:hyperlink>
    </w:p>
    <w:p w:rsidR="0092544A" w:rsidRDefault="00AF7179">
      <w:pPr>
        <w:pStyle w:val="20"/>
        <w:tabs>
          <w:tab w:val="right" w:leader="dot" w:pos="8296"/>
        </w:tabs>
        <w:rPr>
          <w:rFonts w:asciiTheme="minorHAnsi" w:eastAsiaTheme="minorEastAsia" w:hAnsiTheme="minorHAnsi" w:cstheme="minorBidi"/>
          <w:sz w:val="21"/>
        </w:rPr>
      </w:pPr>
      <w:hyperlink w:anchor="_Toc33112152" w:history="1">
        <w:r>
          <w:rPr>
            <w:rStyle w:val="ab"/>
            <w:rFonts w:cs="Times New Roman"/>
          </w:rPr>
          <w:t xml:space="preserve">6.1 </w:t>
        </w:r>
        <w:r>
          <w:rPr>
            <w:rStyle w:val="ab"/>
            <w:rFonts w:cs="Times New Roman"/>
          </w:rPr>
          <w:t>地下水取用水计量率</w:t>
        </w:r>
        <w:r>
          <w:tab/>
        </w:r>
        <w:r>
          <w:fldChar w:fldCharType="begin"/>
        </w:r>
        <w:r>
          <w:instrText xml:space="preserve"> PAGEREF _Toc33112152 \h </w:instrText>
        </w:r>
        <w:r>
          <w:fldChar w:fldCharType="separate"/>
        </w:r>
        <w:r>
          <w:t>15</w:t>
        </w:r>
        <w:r>
          <w:fldChar w:fldCharType="end"/>
        </w:r>
      </w:hyperlink>
    </w:p>
    <w:p w:rsidR="0092544A" w:rsidRDefault="00AF7179">
      <w:pPr>
        <w:pStyle w:val="20"/>
        <w:tabs>
          <w:tab w:val="right" w:leader="dot" w:pos="8296"/>
        </w:tabs>
        <w:rPr>
          <w:rFonts w:asciiTheme="minorHAnsi" w:eastAsiaTheme="minorEastAsia" w:hAnsiTheme="minorHAnsi" w:cstheme="minorBidi"/>
          <w:sz w:val="21"/>
        </w:rPr>
      </w:pPr>
      <w:hyperlink w:anchor="_Toc33112153" w:history="1">
        <w:r>
          <w:rPr>
            <w:rStyle w:val="ab"/>
            <w:rFonts w:cs="Times New Roman"/>
          </w:rPr>
          <w:t xml:space="preserve">6.2 </w:t>
        </w:r>
        <w:r>
          <w:rPr>
            <w:rStyle w:val="ab"/>
            <w:rFonts w:cs="Times New Roman"/>
          </w:rPr>
          <w:t>地下水监测井密度</w:t>
        </w:r>
        <w:r>
          <w:tab/>
        </w:r>
        <w:r>
          <w:fldChar w:fldCharType="begin"/>
        </w:r>
        <w:r>
          <w:instrText xml:space="preserve"> PAGEREF _Toc33112153 \h </w:instrText>
        </w:r>
        <w:r>
          <w:fldChar w:fldCharType="separate"/>
        </w:r>
        <w:r>
          <w:t>16</w:t>
        </w:r>
        <w:r>
          <w:fldChar w:fldCharType="end"/>
        </w:r>
      </w:hyperlink>
    </w:p>
    <w:p w:rsidR="0092544A" w:rsidRDefault="00AF7179">
      <w:pPr>
        <w:pStyle w:val="20"/>
        <w:tabs>
          <w:tab w:val="right" w:leader="dot" w:pos="8296"/>
        </w:tabs>
        <w:rPr>
          <w:rFonts w:asciiTheme="minorHAnsi" w:eastAsiaTheme="minorEastAsia" w:hAnsiTheme="minorHAnsi" w:cstheme="minorBidi"/>
          <w:sz w:val="21"/>
        </w:rPr>
      </w:pPr>
      <w:hyperlink w:anchor="_Toc33112154" w:history="1">
        <w:r>
          <w:rPr>
            <w:rStyle w:val="ab"/>
            <w:rFonts w:cs="Times New Roman"/>
          </w:rPr>
          <w:t xml:space="preserve">6.3 </w:t>
        </w:r>
        <w:r>
          <w:rPr>
            <w:rStyle w:val="ab"/>
            <w:rFonts w:cs="Times New Roman"/>
          </w:rPr>
          <w:t>灌溉用机井密度</w:t>
        </w:r>
        <w:r>
          <w:tab/>
        </w:r>
        <w:r>
          <w:fldChar w:fldCharType="begin"/>
        </w:r>
        <w:r>
          <w:instrText xml:space="preserve"> PAGEREF</w:instrText>
        </w:r>
        <w:r>
          <w:instrText xml:space="preserve"> _Toc33112154 \h </w:instrText>
        </w:r>
        <w:r>
          <w:fldChar w:fldCharType="separate"/>
        </w:r>
        <w:r>
          <w:t>16</w:t>
        </w:r>
        <w:r>
          <w:fldChar w:fldCharType="end"/>
        </w:r>
      </w:hyperlink>
    </w:p>
    <w:p w:rsidR="0092544A" w:rsidRDefault="00AF7179">
      <w:pPr>
        <w:pStyle w:val="20"/>
        <w:tabs>
          <w:tab w:val="right" w:leader="dot" w:pos="8306"/>
        </w:tabs>
        <w:rPr>
          <w:rFonts w:cs="Times New Roman"/>
        </w:rPr>
      </w:pPr>
      <w:r>
        <w:rPr>
          <w:rFonts w:eastAsia="仿宋_GB2312" w:cs="Times New Roman"/>
          <w:szCs w:val="30"/>
        </w:rPr>
        <w:fldChar w:fldCharType="end"/>
      </w:r>
    </w:p>
    <w:p w:rsidR="0092544A" w:rsidRDefault="0092544A">
      <w:pPr>
        <w:widowControl/>
        <w:spacing w:line="600" w:lineRule="exact"/>
        <w:jc w:val="left"/>
        <w:rPr>
          <w:rFonts w:ascii="Times New Roman" w:eastAsia="仿宋_GB2312" w:hAnsi="Times New Roman" w:cs="Times New Roman"/>
          <w:sz w:val="32"/>
        </w:rPr>
        <w:sectPr w:rsidR="0092544A">
          <w:footerReference w:type="default" r:id="rId9"/>
          <w:pgSz w:w="11906" w:h="16838"/>
          <w:pgMar w:top="1440" w:right="1800" w:bottom="1440" w:left="1800" w:header="851" w:footer="992" w:gutter="0"/>
          <w:cols w:space="720"/>
          <w:docGrid w:type="lines" w:linePitch="312"/>
        </w:sectPr>
      </w:pPr>
    </w:p>
    <w:p w:rsidR="0092544A" w:rsidRDefault="00AF7179">
      <w:pPr>
        <w:pStyle w:val="1"/>
        <w:spacing w:before="120" w:after="120" w:line="600" w:lineRule="exact"/>
        <w:ind w:firstLineChars="200" w:firstLine="640"/>
        <w:rPr>
          <w:rFonts w:ascii="黑体" w:eastAsia="黑体" w:hAnsi="黑体"/>
          <w:b w:val="0"/>
          <w:bCs w:val="0"/>
          <w:sz w:val="32"/>
        </w:rPr>
      </w:pPr>
      <w:bookmarkStart w:id="1" w:name="_Toc33112136"/>
      <w:bookmarkStart w:id="2" w:name="_Toc29546254"/>
      <w:bookmarkStart w:id="3" w:name="_Toc21814"/>
      <w:bookmarkStart w:id="4" w:name="_Toc22740405"/>
      <w:r>
        <w:rPr>
          <w:rFonts w:ascii="黑体" w:eastAsia="黑体" w:hAnsi="黑体" w:hint="eastAsia"/>
          <w:b w:val="0"/>
          <w:bCs w:val="0"/>
          <w:sz w:val="32"/>
        </w:rPr>
        <w:lastRenderedPageBreak/>
        <w:t>1.</w:t>
      </w:r>
      <w:r>
        <w:rPr>
          <w:rFonts w:ascii="黑体" w:eastAsia="黑体" w:hAnsi="黑体" w:hint="eastAsia"/>
          <w:b w:val="0"/>
          <w:bCs w:val="0"/>
          <w:sz w:val="32"/>
        </w:rPr>
        <w:t>总则</w:t>
      </w:r>
      <w:bookmarkEnd w:id="1"/>
      <w:bookmarkEnd w:id="2"/>
      <w:bookmarkEnd w:id="3"/>
      <w:bookmarkEnd w:id="4"/>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1.1 </w:t>
      </w:r>
      <w:r>
        <w:rPr>
          <w:rFonts w:ascii="Times New Roman" w:eastAsia="仿宋_GB2312" w:hAnsi="Times New Roman" w:cs="Times New Roman" w:hint="eastAsia"/>
          <w:sz w:val="30"/>
          <w:szCs w:val="30"/>
        </w:rPr>
        <w:t>为指导全国地下水开发利用与保护，加强地下水监督管理，实现地下水可持续利用，根据《中华人民共和国水法》等规定，制定本技术要求</w:t>
      </w:r>
      <w:r>
        <w:rPr>
          <w:rFonts w:ascii="Times New Roman" w:eastAsia="仿宋_GB2312" w:hAnsi="Times New Roman" w:cs="Times New Roman"/>
          <w:sz w:val="30"/>
          <w:szCs w:val="30"/>
        </w:rPr>
        <w:t>。</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1.2 </w:t>
      </w:r>
      <w:r>
        <w:rPr>
          <w:rFonts w:ascii="Times New Roman" w:eastAsia="仿宋_GB2312" w:hAnsi="Times New Roman" w:cs="Times New Roman"/>
          <w:sz w:val="30"/>
          <w:szCs w:val="30"/>
        </w:rPr>
        <w:t>本技术要求规定了</w:t>
      </w:r>
      <w:r>
        <w:rPr>
          <w:rFonts w:ascii="Times New Roman" w:eastAsia="仿宋_GB2312" w:hAnsi="Times New Roman" w:cs="Times New Roman" w:hint="eastAsia"/>
          <w:sz w:val="30"/>
          <w:szCs w:val="30"/>
        </w:rPr>
        <w:t>我国地下水管控指标的确定方法，</w:t>
      </w:r>
      <w:r>
        <w:rPr>
          <w:rFonts w:ascii="Times New Roman" w:eastAsia="仿宋_GB2312" w:hAnsi="Times New Roman" w:cs="Times New Roman"/>
          <w:sz w:val="30"/>
          <w:szCs w:val="30"/>
        </w:rPr>
        <w:t>适用于地下水</w:t>
      </w:r>
      <w:r>
        <w:rPr>
          <w:rFonts w:ascii="Times New Roman" w:eastAsia="仿宋_GB2312" w:hAnsi="Times New Roman" w:cs="Times New Roman" w:hint="eastAsia"/>
          <w:sz w:val="30"/>
          <w:szCs w:val="30"/>
        </w:rPr>
        <w:t>取用水</w:t>
      </w:r>
      <w:r>
        <w:rPr>
          <w:rFonts w:ascii="Times New Roman" w:eastAsia="仿宋_GB2312" w:hAnsi="Times New Roman" w:cs="Times New Roman"/>
          <w:sz w:val="30"/>
          <w:szCs w:val="30"/>
        </w:rPr>
        <w:t>量控制指标</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地下水水位控制指标</w:t>
      </w:r>
      <w:r>
        <w:rPr>
          <w:rFonts w:ascii="Times New Roman" w:eastAsia="仿宋_GB2312" w:hAnsi="Times New Roman" w:cs="Times New Roman" w:hint="eastAsia"/>
          <w:sz w:val="30"/>
          <w:szCs w:val="30"/>
        </w:rPr>
        <w:t>，以及地下水管理指标的确定</w:t>
      </w:r>
      <w:r>
        <w:rPr>
          <w:rFonts w:ascii="Times New Roman" w:eastAsia="仿宋_GB2312" w:hAnsi="Times New Roman" w:cs="Times New Roman"/>
          <w:sz w:val="30"/>
          <w:szCs w:val="30"/>
        </w:rPr>
        <w:t>工作。</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1.3 </w:t>
      </w:r>
      <w:r>
        <w:rPr>
          <w:rFonts w:ascii="Times New Roman" w:eastAsia="仿宋_GB2312" w:hAnsi="Times New Roman" w:cs="Times New Roman"/>
          <w:sz w:val="30"/>
          <w:szCs w:val="30"/>
        </w:rPr>
        <w:t>工作范围</w:t>
      </w:r>
      <w:r>
        <w:rPr>
          <w:rFonts w:ascii="Times New Roman" w:eastAsia="仿宋_GB2312" w:hAnsi="Times New Roman" w:cs="Times New Roman" w:hint="eastAsia"/>
          <w:sz w:val="30"/>
          <w:szCs w:val="30"/>
        </w:rPr>
        <w:t>包括</w:t>
      </w:r>
      <w:r>
        <w:rPr>
          <w:rFonts w:ascii="Times New Roman" w:eastAsia="仿宋_GB2312" w:hAnsi="Times New Roman" w:cs="Times New Roman"/>
          <w:sz w:val="30"/>
          <w:szCs w:val="30"/>
        </w:rPr>
        <w:t>平原区</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地下水开发利用程度较高和有开发利用与保护意义的山丘区</w:t>
      </w:r>
      <w:r>
        <w:rPr>
          <w:rFonts w:ascii="Times New Roman" w:eastAsia="仿宋_GB2312" w:hAnsi="Times New Roman" w:cs="Times New Roman" w:hint="eastAsia"/>
          <w:sz w:val="30"/>
          <w:szCs w:val="30"/>
        </w:rPr>
        <w:t>，以及地下水局部重点防护区域</w:t>
      </w:r>
      <w:r>
        <w:rPr>
          <w:rFonts w:ascii="Times New Roman" w:eastAsia="仿宋_GB2312" w:hAnsi="Times New Roman" w:cs="Times New Roman"/>
          <w:sz w:val="30"/>
          <w:szCs w:val="30"/>
        </w:rPr>
        <w:t>。</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1.4 </w:t>
      </w:r>
      <w:r>
        <w:rPr>
          <w:rFonts w:ascii="Times New Roman" w:eastAsia="仿宋_GB2312" w:hAnsi="Times New Roman" w:cs="Times New Roman"/>
          <w:sz w:val="30"/>
          <w:szCs w:val="30"/>
        </w:rPr>
        <w:t>地下水管控指标</w:t>
      </w:r>
      <w:r>
        <w:rPr>
          <w:rFonts w:ascii="Times New Roman" w:eastAsia="仿宋_GB2312" w:hAnsi="Times New Roman" w:cs="Times New Roman" w:hint="eastAsia"/>
          <w:sz w:val="30"/>
          <w:szCs w:val="30"/>
        </w:rPr>
        <w:t>确</w:t>
      </w:r>
      <w:r>
        <w:rPr>
          <w:rFonts w:ascii="Times New Roman" w:eastAsia="仿宋_GB2312" w:hAnsi="Times New Roman" w:cs="Times New Roman"/>
          <w:sz w:val="30"/>
          <w:szCs w:val="30"/>
        </w:rPr>
        <w:t>定工作应遵循以下基本原则：</w:t>
      </w:r>
    </w:p>
    <w:p w:rsidR="0092544A" w:rsidRDefault="00AF7179">
      <w:pPr>
        <w:pStyle w:val="ad"/>
        <w:ind w:firstLine="600"/>
        <w:rPr>
          <w:rFonts w:cs="Times New Roman"/>
          <w:sz w:val="30"/>
        </w:rPr>
      </w:pPr>
      <w:r>
        <w:rPr>
          <w:rFonts w:cs="Times New Roman"/>
          <w:sz w:val="30"/>
        </w:rPr>
        <w:t>（</w:t>
      </w:r>
      <w:r>
        <w:rPr>
          <w:rFonts w:cs="Times New Roman"/>
          <w:sz w:val="30"/>
        </w:rPr>
        <w:t>1</w:t>
      </w:r>
      <w:r>
        <w:rPr>
          <w:rFonts w:cs="Times New Roman"/>
          <w:sz w:val="30"/>
        </w:rPr>
        <w:t>）可持续利用原则</w:t>
      </w:r>
      <w:r>
        <w:rPr>
          <w:rFonts w:cs="Times New Roman" w:hint="eastAsia"/>
          <w:sz w:val="30"/>
        </w:rPr>
        <w:t>。</w:t>
      </w:r>
      <w:r>
        <w:rPr>
          <w:rFonts w:cs="Times New Roman"/>
          <w:sz w:val="30"/>
        </w:rPr>
        <w:t>应</w:t>
      </w:r>
      <w:r>
        <w:rPr>
          <w:rFonts w:cs="Times New Roman" w:hint="eastAsia"/>
          <w:sz w:val="30"/>
        </w:rPr>
        <w:t>在维护地下水良好生态环境，实现采补平衡的前提下，适度合理开采地下水以满足经济社会发展的合理需求，实现水资源的可持续利用。</w:t>
      </w:r>
    </w:p>
    <w:p w:rsidR="0092544A" w:rsidRDefault="00AF7179">
      <w:pPr>
        <w:pStyle w:val="ad"/>
        <w:ind w:firstLine="600"/>
        <w:rPr>
          <w:rFonts w:cs="Times New Roman"/>
          <w:sz w:val="30"/>
        </w:rPr>
      </w:pPr>
      <w:r>
        <w:rPr>
          <w:rFonts w:cs="Times New Roman"/>
          <w:sz w:val="30"/>
        </w:rPr>
        <w:t>（</w:t>
      </w:r>
      <w:r>
        <w:rPr>
          <w:rFonts w:cs="Times New Roman"/>
          <w:sz w:val="30"/>
        </w:rPr>
        <w:t>2</w:t>
      </w:r>
      <w:r>
        <w:rPr>
          <w:rFonts w:cs="Times New Roman"/>
          <w:sz w:val="30"/>
        </w:rPr>
        <w:t>）因地制宜原则</w:t>
      </w:r>
      <w:r>
        <w:rPr>
          <w:rFonts w:cs="Times New Roman" w:hint="eastAsia"/>
          <w:sz w:val="30"/>
        </w:rPr>
        <w:t>。应在综合</w:t>
      </w:r>
      <w:r>
        <w:rPr>
          <w:rFonts w:cs="Times New Roman"/>
          <w:sz w:val="30"/>
        </w:rPr>
        <w:t>分析</w:t>
      </w:r>
      <w:r>
        <w:rPr>
          <w:rFonts w:cs="Times New Roman" w:hint="eastAsia"/>
          <w:sz w:val="30"/>
        </w:rPr>
        <w:t>区域</w:t>
      </w:r>
      <w:r>
        <w:rPr>
          <w:rFonts w:cs="Times New Roman"/>
          <w:sz w:val="30"/>
        </w:rPr>
        <w:t>水资源状况、水文地质条件、用水需求、生</w:t>
      </w:r>
      <w:r>
        <w:rPr>
          <w:rFonts w:cs="Times New Roman"/>
          <w:sz w:val="30"/>
        </w:rPr>
        <w:t>态环境</w:t>
      </w:r>
      <w:r>
        <w:rPr>
          <w:rFonts w:cs="Times New Roman" w:hint="eastAsia"/>
          <w:sz w:val="30"/>
        </w:rPr>
        <w:t>维系</w:t>
      </w:r>
      <w:r>
        <w:rPr>
          <w:rFonts w:cs="Times New Roman"/>
          <w:sz w:val="30"/>
        </w:rPr>
        <w:t>、</w:t>
      </w:r>
      <w:r>
        <w:rPr>
          <w:rFonts w:cs="Times New Roman" w:hint="eastAsia"/>
          <w:sz w:val="30"/>
        </w:rPr>
        <w:t>地质灾害防治，以及</w:t>
      </w:r>
      <w:r>
        <w:rPr>
          <w:rFonts w:cs="Times New Roman"/>
          <w:sz w:val="30"/>
        </w:rPr>
        <w:t>地下水开发利用现状等</w:t>
      </w:r>
      <w:r>
        <w:rPr>
          <w:rFonts w:cs="Times New Roman" w:hint="eastAsia"/>
          <w:sz w:val="30"/>
        </w:rPr>
        <w:t>的基础上，科学合理确定</w:t>
      </w:r>
      <w:r>
        <w:rPr>
          <w:rFonts w:cs="Times New Roman"/>
          <w:sz w:val="30"/>
        </w:rPr>
        <w:t>符合</w:t>
      </w:r>
      <w:r>
        <w:rPr>
          <w:rFonts w:cs="Times New Roman" w:hint="eastAsia"/>
          <w:sz w:val="30"/>
        </w:rPr>
        <w:t>区域</w:t>
      </w:r>
      <w:r>
        <w:rPr>
          <w:rFonts w:cs="Times New Roman"/>
          <w:sz w:val="30"/>
        </w:rPr>
        <w:t>实际情况和管理需求</w:t>
      </w:r>
      <w:r>
        <w:rPr>
          <w:rFonts w:cs="Times New Roman" w:hint="eastAsia"/>
          <w:sz w:val="30"/>
        </w:rPr>
        <w:t>的管控指标</w:t>
      </w:r>
      <w:r>
        <w:rPr>
          <w:rFonts w:cs="Times New Roman"/>
          <w:sz w:val="30"/>
        </w:rPr>
        <w:t>。</w:t>
      </w:r>
    </w:p>
    <w:p w:rsidR="0092544A" w:rsidRDefault="00AF7179">
      <w:pPr>
        <w:pStyle w:val="ad"/>
        <w:ind w:firstLine="600"/>
        <w:rPr>
          <w:rFonts w:cs="Times New Roman"/>
          <w:sz w:val="30"/>
        </w:rPr>
      </w:pPr>
      <w:r>
        <w:rPr>
          <w:rFonts w:cs="Times New Roman"/>
          <w:sz w:val="30"/>
        </w:rPr>
        <w:t>（</w:t>
      </w:r>
      <w:r>
        <w:rPr>
          <w:rFonts w:cs="Times New Roman"/>
          <w:sz w:val="30"/>
        </w:rPr>
        <w:t>3</w:t>
      </w:r>
      <w:r>
        <w:rPr>
          <w:rFonts w:cs="Times New Roman"/>
          <w:sz w:val="30"/>
        </w:rPr>
        <w:t>）</w:t>
      </w:r>
      <w:r>
        <w:rPr>
          <w:rFonts w:cs="Times New Roman" w:hint="eastAsia"/>
          <w:sz w:val="30"/>
        </w:rPr>
        <w:t>统筹兼顾原则。经济社会对地下水资源的需求应与当地地下水资源相适应，兼顾近期与长远需求的合理性，</w:t>
      </w:r>
      <w:r>
        <w:rPr>
          <w:rFonts w:cs="Times New Roman"/>
          <w:sz w:val="30"/>
        </w:rPr>
        <w:t>根据相关规划</w:t>
      </w:r>
      <w:r>
        <w:rPr>
          <w:rFonts w:cs="Times New Roman" w:hint="eastAsia"/>
          <w:sz w:val="30"/>
        </w:rPr>
        <w:t>和</w:t>
      </w:r>
      <w:r>
        <w:rPr>
          <w:rFonts w:cs="Times New Roman"/>
          <w:sz w:val="30"/>
        </w:rPr>
        <w:t>超采区治理方案，科学合理确定地下水管</w:t>
      </w:r>
      <w:proofErr w:type="gramStart"/>
      <w:r>
        <w:rPr>
          <w:rFonts w:cs="Times New Roman"/>
          <w:sz w:val="30"/>
        </w:rPr>
        <w:t>控</w:t>
      </w:r>
      <w:r>
        <w:rPr>
          <w:rFonts w:cs="Times New Roman" w:hint="eastAsia"/>
          <w:sz w:val="30"/>
        </w:rPr>
        <w:t>总体</w:t>
      </w:r>
      <w:proofErr w:type="gramEnd"/>
      <w:r>
        <w:rPr>
          <w:rFonts w:cs="Times New Roman" w:hint="eastAsia"/>
          <w:sz w:val="30"/>
        </w:rPr>
        <w:t>目标与</w:t>
      </w:r>
      <w:r>
        <w:rPr>
          <w:rFonts w:cs="Times New Roman"/>
          <w:sz w:val="30"/>
        </w:rPr>
        <w:t>阶段性指标。</w:t>
      </w:r>
    </w:p>
    <w:p w:rsidR="0092544A" w:rsidRDefault="00AF7179">
      <w:pPr>
        <w:pStyle w:val="ad"/>
        <w:ind w:firstLine="600"/>
        <w:rPr>
          <w:rFonts w:cs="Times New Roman"/>
          <w:sz w:val="30"/>
        </w:rPr>
      </w:pPr>
      <w:r>
        <w:rPr>
          <w:rFonts w:cs="Times New Roman"/>
          <w:sz w:val="30"/>
        </w:rPr>
        <w:t>（</w:t>
      </w:r>
      <w:r>
        <w:rPr>
          <w:rFonts w:cs="Times New Roman"/>
          <w:sz w:val="30"/>
        </w:rPr>
        <w:t>4</w:t>
      </w:r>
      <w:r>
        <w:rPr>
          <w:rFonts w:cs="Times New Roman"/>
          <w:sz w:val="30"/>
        </w:rPr>
        <w:t>）适时调整原则</w:t>
      </w:r>
      <w:r>
        <w:rPr>
          <w:rFonts w:cs="Times New Roman" w:hint="eastAsia"/>
          <w:sz w:val="30"/>
        </w:rPr>
        <w:t>。</w:t>
      </w:r>
      <w:r>
        <w:rPr>
          <w:rFonts w:cs="Times New Roman"/>
          <w:sz w:val="30"/>
        </w:rPr>
        <w:t>不同时期地下水管理需求存在差异，</w:t>
      </w:r>
      <w:r>
        <w:rPr>
          <w:rFonts w:cs="Times New Roman" w:hint="eastAsia"/>
          <w:sz w:val="30"/>
        </w:rPr>
        <w:lastRenderedPageBreak/>
        <w:t>应根据</w:t>
      </w:r>
      <w:r>
        <w:rPr>
          <w:rFonts w:cs="Times New Roman"/>
          <w:sz w:val="30"/>
        </w:rPr>
        <w:t>水资源配置格局变化，</w:t>
      </w:r>
      <w:r>
        <w:rPr>
          <w:rFonts w:cs="Times New Roman" w:hint="eastAsia"/>
          <w:sz w:val="30"/>
        </w:rPr>
        <w:t>适时调整</w:t>
      </w:r>
      <w:r>
        <w:rPr>
          <w:rFonts w:cs="Times New Roman"/>
          <w:sz w:val="30"/>
        </w:rPr>
        <w:t>地下水管控指标</w:t>
      </w:r>
      <w:r>
        <w:rPr>
          <w:rFonts w:cs="Times New Roman" w:hint="eastAsia"/>
          <w:sz w:val="30"/>
        </w:rPr>
        <w:t>，动态管理。</w:t>
      </w:r>
    </w:p>
    <w:p w:rsidR="0092544A" w:rsidRDefault="00AF7179">
      <w:pPr>
        <w:pStyle w:val="1"/>
        <w:spacing w:before="120" w:after="120" w:line="600" w:lineRule="exact"/>
        <w:ind w:firstLineChars="200" w:firstLine="640"/>
        <w:rPr>
          <w:rFonts w:ascii="黑体" w:eastAsia="黑体" w:hAnsi="黑体"/>
          <w:b w:val="0"/>
          <w:bCs w:val="0"/>
          <w:sz w:val="32"/>
        </w:rPr>
      </w:pPr>
      <w:bookmarkStart w:id="5" w:name="_Toc22740406"/>
      <w:bookmarkStart w:id="6" w:name="_Toc33112137"/>
      <w:bookmarkStart w:id="7" w:name="_Toc6033"/>
      <w:bookmarkStart w:id="8" w:name="_Toc29546255"/>
      <w:bookmarkStart w:id="9" w:name="_Toc332786549"/>
      <w:r>
        <w:rPr>
          <w:rFonts w:ascii="黑体" w:eastAsia="黑体" w:hAnsi="黑体" w:hint="eastAsia"/>
          <w:b w:val="0"/>
          <w:bCs w:val="0"/>
          <w:sz w:val="32"/>
        </w:rPr>
        <w:t>2.</w:t>
      </w:r>
      <w:r>
        <w:rPr>
          <w:rFonts w:ascii="黑体" w:eastAsia="黑体" w:hAnsi="黑体" w:hint="eastAsia"/>
          <w:b w:val="0"/>
          <w:bCs w:val="0"/>
          <w:sz w:val="32"/>
        </w:rPr>
        <w:t>一般规定</w:t>
      </w:r>
      <w:bookmarkEnd w:id="5"/>
      <w:bookmarkEnd w:id="6"/>
      <w:bookmarkEnd w:id="7"/>
      <w:bookmarkEnd w:id="8"/>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2.1</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本技术要求提出的地下水管控指标分</w:t>
      </w:r>
      <w:r>
        <w:rPr>
          <w:rFonts w:ascii="Times New Roman" w:eastAsia="仿宋_GB2312" w:hAnsi="Times New Roman" w:cs="Times New Roman" w:hint="eastAsia"/>
          <w:sz w:val="30"/>
          <w:szCs w:val="30"/>
        </w:rPr>
        <w:t>为</w:t>
      </w:r>
      <w:r>
        <w:rPr>
          <w:rFonts w:ascii="Times New Roman" w:eastAsia="仿宋_GB2312" w:hAnsi="Times New Roman" w:cs="Times New Roman"/>
          <w:sz w:val="30"/>
          <w:szCs w:val="30"/>
        </w:rPr>
        <w:t>地下水控制指标</w:t>
      </w:r>
      <w:r>
        <w:rPr>
          <w:rFonts w:ascii="Times New Roman" w:eastAsia="仿宋_GB2312" w:hAnsi="Times New Roman" w:cs="Times New Roman" w:hint="eastAsia"/>
          <w:sz w:val="30"/>
          <w:szCs w:val="30"/>
        </w:rPr>
        <w:t>与</w:t>
      </w:r>
      <w:r>
        <w:rPr>
          <w:rFonts w:ascii="Times New Roman" w:eastAsia="仿宋_GB2312" w:hAnsi="Times New Roman" w:cs="Times New Roman"/>
          <w:sz w:val="30"/>
          <w:szCs w:val="30"/>
        </w:rPr>
        <w:t>地下水管理指标两类。地下水控制指标包括地下水</w:t>
      </w:r>
      <w:r>
        <w:rPr>
          <w:rFonts w:ascii="Times New Roman" w:eastAsia="仿宋_GB2312" w:hAnsi="Times New Roman" w:cs="Times New Roman" w:hint="eastAsia"/>
          <w:sz w:val="30"/>
          <w:szCs w:val="30"/>
        </w:rPr>
        <w:t>取用水</w:t>
      </w:r>
      <w:r>
        <w:rPr>
          <w:rFonts w:ascii="Times New Roman" w:eastAsia="仿宋_GB2312" w:hAnsi="Times New Roman" w:cs="Times New Roman"/>
          <w:sz w:val="30"/>
          <w:szCs w:val="30"/>
        </w:rPr>
        <w:t>量控制指标和地下水水位控制指标；</w:t>
      </w:r>
      <w:r>
        <w:rPr>
          <w:rFonts w:ascii="Times New Roman" w:eastAsia="仿宋_GB2312" w:hAnsi="Times New Roman" w:cs="Times New Roman" w:hint="eastAsia"/>
          <w:sz w:val="30"/>
          <w:szCs w:val="30"/>
        </w:rPr>
        <w:t>地下水管理指标包括地下水取用水计量率、地下水监测井密度、灌溉用机井密度等。</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2.2</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地下水管控指标确定工作应以《实行最严格水资源管理制度考核办法》《全国地下水利用与保护规划》等相关文件和规划为基础。</w:t>
      </w:r>
    </w:p>
    <w:p w:rsidR="0092544A" w:rsidRDefault="00AF7179">
      <w:pPr>
        <w:spacing w:line="60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2.3</w:t>
      </w:r>
      <w:r>
        <w:rPr>
          <w:rFonts w:ascii="Times New Roman" w:eastAsia="楷体_GB2312" w:hAnsi="Times New Roman" w:cs="Times New Roman" w:hint="eastAsia"/>
          <w:sz w:val="30"/>
          <w:szCs w:val="30"/>
        </w:rPr>
        <w:t xml:space="preserve"> </w:t>
      </w:r>
      <w:r>
        <w:rPr>
          <w:rFonts w:ascii="Times New Roman" w:eastAsia="楷体_GB2312" w:hAnsi="Times New Roman" w:cs="Times New Roman"/>
          <w:sz w:val="30"/>
          <w:szCs w:val="30"/>
        </w:rPr>
        <w:t>基本概念</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1</w:t>
      </w:r>
      <w:r>
        <w:rPr>
          <w:rFonts w:ascii="Times New Roman" w:eastAsia="仿宋_GB2312" w:hAnsi="Times New Roman" w:cs="Times New Roman"/>
          <w:sz w:val="30"/>
          <w:szCs w:val="30"/>
        </w:rPr>
        <w:t>）浅层地下水</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是指</w:t>
      </w:r>
      <w:r>
        <w:rPr>
          <w:rFonts w:ascii="Times New Roman" w:eastAsia="仿宋_GB2312" w:hAnsi="Times New Roman" w:cs="Times New Roman" w:hint="eastAsia"/>
          <w:sz w:val="30"/>
          <w:szCs w:val="30"/>
        </w:rPr>
        <w:t>与当地大气降水和地表水体有直接水力联系的潜水以及与潜水有密切水力联系的承压水，是容易更新的地下水</w:t>
      </w:r>
      <w:r>
        <w:rPr>
          <w:rFonts w:ascii="Times New Roman" w:eastAsia="仿宋_GB2312" w:hAnsi="Times New Roman" w:cs="Times New Roman"/>
          <w:sz w:val="30"/>
          <w:szCs w:val="30"/>
        </w:rPr>
        <w:t>。</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2</w:t>
      </w:r>
      <w:r>
        <w:rPr>
          <w:rFonts w:ascii="Times New Roman" w:eastAsia="仿宋_GB2312" w:hAnsi="Times New Roman" w:cs="Times New Roman"/>
          <w:sz w:val="30"/>
          <w:szCs w:val="30"/>
        </w:rPr>
        <w:t>）深层承压水</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是指</w:t>
      </w:r>
      <w:r>
        <w:rPr>
          <w:rFonts w:ascii="Times New Roman" w:eastAsia="仿宋_GB2312" w:hAnsi="Times New Roman" w:cs="Times New Roman" w:hint="eastAsia"/>
          <w:sz w:val="30"/>
          <w:szCs w:val="30"/>
        </w:rPr>
        <w:t>与当地大气降水和地表水体没有密切水力联系且难以补给更新的承压水，是不</w:t>
      </w:r>
      <w:r>
        <w:rPr>
          <w:rFonts w:ascii="Times New Roman" w:eastAsia="仿宋_GB2312" w:hAnsi="Times New Roman" w:cs="Times New Roman" w:hint="eastAsia"/>
          <w:sz w:val="30"/>
          <w:szCs w:val="30"/>
        </w:rPr>
        <w:t>可更新或更新非常缓慢的承压水</w:t>
      </w:r>
      <w:r>
        <w:rPr>
          <w:rFonts w:ascii="Times New Roman" w:eastAsia="仿宋_GB2312" w:hAnsi="Times New Roman" w:cs="Times New Roman"/>
          <w:sz w:val="30"/>
          <w:szCs w:val="30"/>
        </w:rPr>
        <w:t>。</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3</w:t>
      </w:r>
      <w:r>
        <w:rPr>
          <w:rFonts w:ascii="Times New Roman" w:eastAsia="仿宋_GB2312" w:hAnsi="Times New Roman" w:cs="Times New Roman"/>
          <w:sz w:val="30"/>
          <w:szCs w:val="30"/>
        </w:rPr>
        <w:t>）地下水超采区</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是指</w:t>
      </w:r>
      <w:r>
        <w:rPr>
          <w:rFonts w:ascii="Times New Roman" w:eastAsia="仿宋_GB2312" w:hAnsi="Times New Roman" w:cs="Times New Roman"/>
          <w:sz w:val="30"/>
          <w:szCs w:val="30"/>
        </w:rPr>
        <w:t>在一定时期</w:t>
      </w:r>
      <w:r>
        <w:rPr>
          <w:rFonts w:ascii="Times New Roman" w:eastAsia="仿宋_GB2312" w:hAnsi="Times New Roman" w:cs="Times New Roman" w:hint="eastAsia"/>
          <w:sz w:val="30"/>
          <w:szCs w:val="30"/>
        </w:rPr>
        <w:t>和区域内</w:t>
      </w:r>
      <w:r>
        <w:rPr>
          <w:rFonts w:ascii="Times New Roman" w:eastAsia="仿宋_GB2312" w:hAnsi="Times New Roman" w:cs="Times New Roman"/>
          <w:sz w:val="30"/>
          <w:szCs w:val="30"/>
        </w:rPr>
        <w:t>，地下水实际开采量超过可开采量，或由于地下</w:t>
      </w:r>
      <w:r>
        <w:rPr>
          <w:rFonts w:ascii="Times New Roman" w:eastAsia="仿宋_GB2312" w:hAnsi="Times New Roman" w:cs="Times New Roman" w:hint="eastAsia"/>
          <w:sz w:val="30"/>
          <w:szCs w:val="30"/>
        </w:rPr>
        <w:t>水</w:t>
      </w:r>
      <w:r>
        <w:rPr>
          <w:rFonts w:ascii="Times New Roman" w:eastAsia="仿宋_GB2312" w:hAnsi="Times New Roman" w:cs="Times New Roman"/>
          <w:sz w:val="30"/>
          <w:szCs w:val="30"/>
        </w:rPr>
        <w:t>开采引起地下水水位呈持续下降态势或产生生态</w:t>
      </w:r>
      <w:r>
        <w:rPr>
          <w:rFonts w:ascii="Times New Roman" w:eastAsia="仿宋_GB2312" w:hAnsi="Times New Roman" w:cs="Times New Roman" w:hint="eastAsia"/>
          <w:sz w:val="30"/>
          <w:szCs w:val="30"/>
        </w:rPr>
        <w:t>地质环境</w:t>
      </w:r>
      <w:r>
        <w:rPr>
          <w:rFonts w:ascii="Times New Roman" w:eastAsia="仿宋_GB2312" w:hAnsi="Times New Roman" w:cs="Times New Roman"/>
          <w:sz w:val="30"/>
          <w:szCs w:val="30"/>
        </w:rPr>
        <w:t>问题的区域。</w:t>
      </w:r>
      <w:r>
        <w:rPr>
          <w:rFonts w:ascii="Times New Roman" w:eastAsia="仿宋_GB2312" w:hAnsi="Times New Roman" w:cs="Times New Roman" w:hint="eastAsia"/>
          <w:sz w:val="30"/>
          <w:szCs w:val="30"/>
        </w:rPr>
        <w:t>地下水超采区包括浅层地下水超采区与深层承压水开采区。</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w:t>
      </w:r>
      <w:r>
        <w:rPr>
          <w:rFonts w:ascii="Times New Roman" w:eastAsia="仿宋_GB2312" w:hAnsi="Times New Roman" w:cs="Times New Roman"/>
          <w:sz w:val="30"/>
          <w:szCs w:val="30"/>
        </w:rPr>
        <w:t>4</w:t>
      </w:r>
      <w:r>
        <w:rPr>
          <w:rFonts w:ascii="Times New Roman" w:eastAsia="仿宋_GB2312" w:hAnsi="Times New Roman" w:cs="Times New Roman"/>
          <w:sz w:val="30"/>
          <w:szCs w:val="30"/>
        </w:rPr>
        <w:t>）地下水</w:t>
      </w:r>
      <w:r>
        <w:rPr>
          <w:rFonts w:ascii="Times New Roman" w:eastAsia="仿宋_GB2312" w:hAnsi="Times New Roman" w:cs="Times New Roman" w:hint="eastAsia"/>
          <w:sz w:val="30"/>
          <w:szCs w:val="30"/>
        </w:rPr>
        <w:t>取用水</w:t>
      </w:r>
      <w:r>
        <w:rPr>
          <w:rFonts w:ascii="Times New Roman" w:eastAsia="仿宋_GB2312" w:hAnsi="Times New Roman" w:cs="Times New Roman"/>
          <w:sz w:val="30"/>
          <w:szCs w:val="30"/>
        </w:rPr>
        <w:t>量控制指标</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是指在综合考虑地下水可开采量及经济社会合理需求的基础上，</w:t>
      </w:r>
      <w:r>
        <w:rPr>
          <w:rFonts w:ascii="Times New Roman" w:eastAsia="仿宋_GB2312" w:hAnsi="Times New Roman" w:cs="Times New Roman" w:hint="eastAsia"/>
          <w:sz w:val="30"/>
          <w:szCs w:val="30"/>
        </w:rPr>
        <w:t>根据</w:t>
      </w:r>
      <w:r>
        <w:rPr>
          <w:rFonts w:ascii="Times New Roman" w:eastAsia="仿宋_GB2312" w:hAnsi="Times New Roman" w:cs="Times New Roman"/>
          <w:sz w:val="30"/>
          <w:szCs w:val="30"/>
        </w:rPr>
        <w:t>水资源</w:t>
      </w:r>
      <w:r>
        <w:rPr>
          <w:rFonts w:ascii="Times New Roman" w:eastAsia="仿宋_GB2312" w:hAnsi="Times New Roman" w:cs="Times New Roman" w:hint="eastAsia"/>
          <w:sz w:val="30"/>
          <w:szCs w:val="30"/>
        </w:rPr>
        <w:t>总体</w:t>
      </w:r>
      <w:r>
        <w:rPr>
          <w:rFonts w:ascii="Times New Roman" w:eastAsia="仿宋_GB2312" w:hAnsi="Times New Roman" w:cs="Times New Roman"/>
          <w:sz w:val="30"/>
          <w:szCs w:val="30"/>
        </w:rPr>
        <w:t>配置方案确定的多年平均降水条件下的</w:t>
      </w:r>
      <w:r>
        <w:rPr>
          <w:rFonts w:ascii="Times New Roman" w:eastAsia="仿宋_GB2312" w:hAnsi="Times New Roman" w:cs="Times New Roman" w:hint="eastAsia"/>
          <w:sz w:val="30"/>
          <w:szCs w:val="30"/>
        </w:rPr>
        <w:t>区域</w:t>
      </w:r>
      <w:r>
        <w:rPr>
          <w:rFonts w:ascii="Times New Roman" w:eastAsia="仿宋_GB2312" w:hAnsi="Times New Roman" w:cs="Times New Roman"/>
          <w:sz w:val="30"/>
          <w:szCs w:val="30"/>
        </w:rPr>
        <w:t>地下水</w:t>
      </w:r>
      <w:r>
        <w:rPr>
          <w:rFonts w:ascii="Times New Roman" w:eastAsia="仿宋_GB2312" w:hAnsi="Times New Roman" w:cs="Times New Roman" w:hint="eastAsia"/>
          <w:sz w:val="30"/>
          <w:szCs w:val="30"/>
        </w:rPr>
        <w:t>年度允许</w:t>
      </w:r>
      <w:r>
        <w:rPr>
          <w:rFonts w:ascii="Times New Roman" w:eastAsia="仿宋_GB2312" w:hAnsi="Times New Roman" w:cs="Times New Roman"/>
          <w:sz w:val="30"/>
          <w:szCs w:val="30"/>
        </w:rPr>
        <w:t>开采量。</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5</w:t>
      </w:r>
      <w:r>
        <w:rPr>
          <w:rFonts w:ascii="Times New Roman" w:eastAsia="仿宋_GB2312" w:hAnsi="Times New Roman" w:cs="Times New Roman"/>
          <w:sz w:val="30"/>
          <w:szCs w:val="30"/>
        </w:rPr>
        <w:t>）地下水水位控制指标</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是指根据地下水可持续利用、生态环境保护和地质灾害防治的要求，</w:t>
      </w:r>
      <w:r>
        <w:rPr>
          <w:rFonts w:ascii="Times New Roman" w:eastAsia="仿宋_GB2312" w:hAnsi="Times New Roman" w:cs="Times New Roman" w:hint="eastAsia"/>
          <w:sz w:val="30"/>
          <w:szCs w:val="30"/>
        </w:rPr>
        <w:t>以及地下水治理与保护阶段目标，考虑不同降水条件下的</w:t>
      </w:r>
      <w:r>
        <w:rPr>
          <w:rFonts w:ascii="Times New Roman" w:eastAsia="仿宋_GB2312" w:hAnsi="Times New Roman" w:cs="Times New Roman"/>
          <w:sz w:val="30"/>
          <w:szCs w:val="30"/>
        </w:rPr>
        <w:t>地下水水位合理控制阈值。</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6</w:t>
      </w:r>
      <w:r>
        <w:rPr>
          <w:rFonts w:ascii="Times New Roman" w:eastAsia="仿宋_GB2312" w:hAnsi="Times New Roman" w:cs="Times New Roman"/>
          <w:sz w:val="30"/>
          <w:szCs w:val="30"/>
        </w:rPr>
        <w:t>）地下水水位</w:t>
      </w:r>
      <w:r>
        <w:rPr>
          <w:rFonts w:ascii="Times New Roman" w:eastAsia="仿宋_GB2312" w:hAnsi="Times New Roman" w:cs="Times New Roman" w:hint="eastAsia"/>
          <w:sz w:val="30"/>
          <w:szCs w:val="30"/>
        </w:rPr>
        <w:t>年变差</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是指一个完整日历年内，年末地下水水位与上年度同期地下水水位的差值。地下水水位年变差为正，表示地下水水位上升；地下水水位年变差为负，表示地下水水位下降。</w:t>
      </w:r>
    </w:p>
    <w:p w:rsidR="0092544A" w:rsidRDefault="00AF7179">
      <w:pPr>
        <w:pStyle w:val="1"/>
        <w:spacing w:before="120" w:after="120" w:line="600" w:lineRule="exact"/>
        <w:ind w:firstLineChars="200" w:firstLine="640"/>
        <w:rPr>
          <w:rFonts w:ascii="黑体" w:eastAsia="黑体" w:hAnsi="黑体"/>
          <w:b w:val="0"/>
          <w:bCs w:val="0"/>
          <w:sz w:val="32"/>
        </w:rPr>
      </w:pPr>
      <w:bookmarkStart w:id="10" w:name="_Toc29546256"/>
      <w:bookmarkStart w:id="11" w:name="_Toc9944"/>
      <w:bookmarkStart w:id="12" w:name="_Toc22740420"/>
      <w:bookmarkStart w:id="13" w:name="_Toc33112138"/>
      <w:bookmarkStart w:id="14" w:name="_Toc22740407"/>
      <w:bookmarkStart w:id="15" w:name="_Toc16607624"/>
      <w:bookmarkStart w:id="16" w:name="_Toc25808"/>
      <w:bookmarkStart w:id="17" w:name="_Hlk16580998"/>
      <w:bookmarkEnd w:id="9"/>
      <w:r>
        <w:rPr>
          <w:rFonts w:ascii="黑体" w:eastAsia="黑体" w:hAnsi="黑体"/>
          <w:b w:val="0"/>
          <w:bCs w:val="0"/>
          <w:sz w:val="32"/>
        </w:rPr>
        <w:t>3</w:t>
      </w:r>
      <w:r>
        <w:rPr>
          <w:rFonts w:ascii="黑体" w:eastAsia="黑体" w:hAnsi="黑体" w:hint="eastAsia"/>
          <w:b w:val="0"/>
          <w:bCs w:val="0"/>
          <w:sz w:val="32"/>
        </w:rPr>
        <w:t>.</w:t>
      </w:r>
      <w:r>
        <w:rPr>
          <w:rFonts w:ascii="黑体" w:eastAsia="黑体" w:hAnsi="黑体" w:hint="eastAsia"/>
          <w:b w:val="0"/>
          <w:bCs w:val="0"/>
          <w:sz w:val="32"/>
        </w:rPr>
        <w:t>地下水取用水量控制指标确定</w:t>
      </w:r>
      <w:bookmarkEnd w:id="10"/>
      <w:bookmarkEnd w:id="11"/>
      <w:bookmarkEnd w:id="12"/>
      <w:bookmarkEnd w:id="13"/>
    </w:p>
    <w:p w:rsidR="0092544A" w:rsidRDefault="00AF7179">
      <w:pPr>
        <w:pStyle w:val="2"/>
        <w:spacing w:before="0" w:after="0" w:line="600" w:lineRule="exact"/>
        <w:ind w:firstLineChars="200" w:firstLine="640"/>
        <w:rPr>
          <w:rFonts w:ascii="Times New Roman" w:eastAsia="楷体" w:hAnsi="Times New Roman" w:cs="Times New Roman"/>
        </w:rPr>
      </w:pPr>
      <w:bookmarkStart w:id="18" w:name="_Toc33112139"/>
      <w:bookmarkStart w:id="19" w:name="_Toc29546257"/>
      <w:r>
        <w:rPr>
          <w:rFonts w:ascii="Times New Roman" w:eastAsia="楷体" w:hAnsi="Times New Roman" w:cs="Times New Roman"/>
          <w:b w:val="0"/>
        </w:rPr>
        <w:t>3.1</w:t>
      </w:r>
      <w:r>
        <w:rPr>
          <w:rFonts w:ascii="Times New Roman" w:eastAsia="楷体" w:hAnsi="Times New Roman" w:cs="Times New Roman" w:hint="eastAsia"/>
          <w:b w:val="0"/>
        </w:rPr>
        <w:t xml:space="preserve"> </w:t>
      </w:r>
      <w:r>
        <w:rPr>
          <w:rFonts w:ascii="Times New Roman" w:eastAsia="楷体" w:hAnsi="Times New Roman" w:cs="Times New Roman" w:hint="eastAsia"/>
          <w:b w:val="0"/>
        </w:rPr>
        <w:t>基本要求</w:t>
      </w:r>
      <w:bookmarkEnd w:id="18"/>
      <w:bookmarkEnd w:id="19"/>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1</w:t>
      </w:r>
      <w:r>
        <w:rPr>
          <w:rFonts w:ascii="Times New Roman" w:eastAsia="仿宋_GB2312" w:hAnsi="Times New Roman" w:cs="Times New Roman" w:hint="eastAsia"/>
          <w:sz w:val="30"/>
          <w:szCs w:val="30"/>
        </w:rPr>
        <w:t>）地下水取用水量控制指标确定工作对象包括矿化度不大于</w:t>
      </w:r>
      <w:r>
        <w:rPr>
          <w:rFonts w:ascii="Times New Roman" w:eastAsia="仿宋_GB2312" w:hAnsi="Times New Roman" w:cs="Times New Roman"/>
          <w:sz w:val="30"/>
          <w:szCs w:val="30"/>
        </w:rPr>
        <w:t>2g/L</w:t>
      </w:r>
      <w:r>
        <w:rPr>
          <w:rFonts w:ascii="Times New Roman" w:eastAsia="仿宋_GB2312" w:hAnsi="Times New Roman" w:cs="Times New Roman" w:hint="eastAsia"/>
          <w:sz w:val="30"/>
          <w:szCs w:val="30"/>
        </w:rPr>
        <w:t>的浅层地下水和深层承压水。</w:t>
      </w:r>
    </w:p>
    <w:p w:rsidR="0092544A" w:rsidRDefault="00AF7179">
      <w:pPr>
        <w:spacing w:line="60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w:t>
      </w:r>
      <w:r>
        <w:rPr>
          <w:rFonts w:ascii="Times New Roman" w:eastAsia="仿宋_GB2312" w:hAnsi="Times New Roman" w:cs="Times New Roman"/>
          <w:bCs/>
          <w:sz w:val="30"/>
          <w:szCs w:val="30"/>
        </w:rPr>
        <w:t>2</w:t>
      </w:r>
      <w:r>
        <w:rPr>
          <w:rFonts w:ascii="Times New Roman" w:eastAsia="仿宋_GB2312" w:hAnsi="Times New Roman" w:cs="Times New Roman" w:hint="eastAsia"/>
          <w:bCs/>
          <w:sz w:val="30"/>
          <w:szCs w:val="30"/>
        </w:rPr>
        <w:t>）各流域管理机构、各省（自治区、直辖市）水行政主管部门根据《全国地下水利用与保护规划》明确的本流域或本省级行政区</w:t>
      </w:r>
      <w:r>
        <w:rPr>
          <w:rFonts w:ascii="Times New Roman" w:eastAsia="仿宋_GB2312" w:hAnsi="Times New Roman" w:cs="Times New Roman"/>
          <w:bCs/>
          <w:sz w:val="30"/>
          <w:szCs w:val="30"/>
        </w:rPr>
        <w:t>2020</w:t>
      </w:r>
      <w:r>
        <w:rPr>
          <w:rFonts w:ascii="Times New Roman" w:eastAsia="仿宋_GB2312" w:hAnsi="Times New Roman" w:cs="Times New Roman"/>
          <w:bCs/>
          <w:sz w:val="30"/>
          <w:szCs w:val="30"/>
        </w:rPr>
        <w:t>年、</w:t>
      </w:r>
      <w:r>
        <w:rPr>
          <w:rFonts w:ascii="Times New Roman" w:eastAsia="仿宋_GB2312" w:hAnsi="Times New Roman" w:cs="Times New Roman"/>
          <w:bCs/>
          <w:sz w:val="30"/>
          <w:szCs w:val="30"/>
        </w:rPr>
        <w:t>2030</w:t>
      </w:r>
      <w:r>
        <w:rPr>
          <w:rFonts w:ascii="Times New Roman" w:eastAsia="仿宋_GB2312" w:hAnsi="Times New Roman" w:cs="Times New Roman"/>
          <w:bCs/>
          <w:sz w:val="30"/>
          <w:szCs w:val="30"/>
        </w:rPr>
        <w:t>年规划开采量，确定</w:t>
      </w:r>
      <w:r>
        <w:rPr>
          <w:rFonts w:ascii="Times New Roman" w:eastAsia="仿宋_GB2312" w:hAnsi="Times New Roman" w:cs="Times New Roman" w:hint="eastAsia"/>
          <w:bCs/>
          <w:sz w:val="30"/>
          <w:szCs w:val="30"/>
        </w:rPr>
        <w:t>本流域或本</w:t>
      </w:r>
      <w:r>
        <w:rPr>
          <w:rFonts w:ascii="Times New Roman" w:eastAsia="仿宋_GB2312" w:hAnsi="Times New Roman" w:cs="Times New Roman"/>
          <w:bCs/>
          <w:sz w:val="30"/>
          <w:szCs w:val="30"/>
        </w:rPr>
        <w:t>省（自治区、直辖市）及其辖区内各水资源分区与行政分区不同水平年的地下水（浅层地下水、深层承压水）</w:t>
      </w:r>
      <w:r>
        <w:rPr>
          <w:rFonts w:ascii="Times New Roman" w:eastAsia="仿宋_GB2312" w:hAnsi="Times New Roman" w:cs="Times New Roman" w:hint="eastAsia"/>
          <w:bCs/>
          <w:sz w:val="30"/>
          <w:szCs w:val="30"/>
        </w:rPr>
        <w:t>取用水</w:t>
      </w:r>
      <w:r>
        <w:rPr>
          <w:rFonts w:ascii="Times New Roman" w:eastAsia="仿宋_GB2312" w:hAnsi="Times New Roman" w:cs="Times New Roman"/>
          <w:bCs/>
          <w:sz w:val="30"/>
          <w:szCs w:val="30"/>
        </w:rPr>
        <w:t>量控制指标。</w:t>
      </w:r>
    </w:p>
    <w:p w:rsidR="0092544A" w:rsidRDefault="00AF7179">
      <w:pPr>
        <w:spacing w:line="60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3</w:t>
      </w:r>
      <w:r>
        <w:rPr>
          <w:rFonts w:ascii="Times New Roman" w:eastAsia="仿宋_GB2312" w:hAnsi="Times New Roman" w:cs="Times New Roman" w:hint="eastAsia"/>
          <w:sz w:val="30"/>
          <w:szCs w:val="30"/>
        </w:rPr>
        <w:t>）</w:t>
      </w:r>
      <w:r>
        <w:rPr>
          <w:rFonts w:ascii="Times New Roman" w:eastAsia="仿宋_GB2312" w:hAnsi="Times New Roman" w:cs="Times New Roman" w:hint="eastAsia"/>
          <w:bCs/>
          <w:sz w:val="30"/>
          <w:szCs w:val="30"/>
        </w:rPr>
        <w:t>各流域管理机构、各省（自治区、直辖市）水行政主</w:t>
      </w:r>
      <w:r>
        <w:rPr>
          <w:rFonts w:ascii="Times New Roman" w:eastAsia="仿宋_GB2312" w:hAnsi="Times New Roman" w:cs="Times New Roman" w:hint="eastAsia"/>
          <w:bCs/>
          <w:sz w:val="30"/>
          <w:szCs w:val="30"/>
        </w:rPr>
        <w:lastRenderedPageBreak/>
        <w:t>管部门根据各自实际情况，考虑不同水文地质单元，可采用水资源分区套地级行政区和县级行政区，作为</w:t>
      </w:r>
      <w:r>
        <w:rPr>
          <w:rFonts w:ascii="Times New Roman" w:eastAsia="仿宋_GB2312" w:hAnsi="Times New Roman" w:cs="Times New Roman" w:hint="eastAsia"/>
          <w:sz w:val="30"/>
          <w:szCs w:val="30"/>
        </w:rPr>
        <w:t>地下水取用水量控制</w:t>
      </w:r>
      <w:r>
        <w:rPr>
          <w:rFonts w:ascii="Times New Roman" w:eastAsia="仿宋_GB2312" w:hAnsi="Times New Roman" w:cs="Times New Roman" w:hint="eastAsia"/>
          <w:bCs/>
          <w:sz w:val="30"/>
          <w:szCs w:val="30"/>
        </w:rPr>
        <w:t>指标确定的基本单元。</w:t>
      </w:r>
    </w:p>
    <w:p w:rsidR="0092544A" w:rsidRDefault="00AF7179">
      <w:pPr>
        <w:spacing w:line="60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w:t>
      </w:r>
      <w:r>
        <w:rPr>
          <w:rFonts w:ascii="Times New Roman" w:eastAsia="仿宋_GB2312" w:hAnsi="Times New Roman" w:cs="Times New Roman"/>
          <w:bCs/>
          <w:sz w:val="30"/>
          <w:szCs w:val="30"/>
        </w:rPr>
        <w:t>4</w:t>
      </w:r>
      <w:r>
        <w:rPr>
          <w:rFonts w:ascii="Times New Roman" w:eastAsia="仿宋_GB2312" w:hAnsi="Times New Roman" w:cs="Times New Roman" w:hint="eastAsia"/>
          <w:bCs/>
          <w:sz w:val="30"/>
          <w:szCs w:val="30"/>
        </w:rPr>
        <w:t>）基本单元</w:t>
      </w:r>
      <w:r>
        <w:rPr>
          <w:rFonts w:ascii="Times New Roman" w:eastAsia="仿宋_GB2312" w:hAnsi="Times New Roman" w:cs="Times New Roman"/>
          <w:bCs/>
          <w:sz w:val="30"/>
          <w:szCs w:val="30"/>
        </w:rPr>
        <w:t>地下水</w:t>
      </w:r>
      <w:r>
        <w:rPr>
          <w:rFonts w:ascii="Times New Roman" w:eastAsia="仿宋_GB2312" w:hAnsi="Times New Roman" w:cs="Times New Roman" w:hint="eastAsia"/>
          <w:bCs/>
          <w:sz w:val="30"/>
          <w:szCs w:val="30"/>
        </w:rPr>
        <w:t>取用水</w:t>
      </w:r>
      <w:r>
        <w:rPr>
          <w:rFonts w:ascii="Times New Roman" w:eastAsia="仿宋_GB2312" w:hAnsi="Times New Roman" w:cs="Times New Roman"/>
          <w:bCs/>
          <w:sz w:val="30"/>
          <w:szCs w:val="30"/>
        </w:rPr>
        <w:t>量原则上不得超过本</w:t>
      </w:r>
      <w:r>
        <w:rPr>
          <w:rFonts w:ascii="Times New Roman" w:eastAsia="仿宋_GB2312" w:hAnsi="Times New Roman" w:cs="Times New Roman" w:hint="eastAsia"/>
          <w:bCs/>
          <w:sz w:val="30"/>
          <w:szCs w:val="30"/>
        </w:rPr>
        <w:t>单元</w:t>
      </w:r>
      <w:r>
        <w:rPr>
          <w:rFonts w:ascii="Times New Roman" w:eastAsia="仿宋_GB2312" w:hAnsi="Times New Roman" w:cs="Times New Roman"/>
          <w:bCs/>
          <w:sz w:val="30"/>
          <w:szCs w:val="30"/>
        </w:rPr>
        <w:t>的地下水可开采量，防止出现新的地下水超采区。</w:t>
      </w:r>
    </w:p>
    <w:p w:rsidR="0092544A" w:rsidRDefault="00AF7179">
      <w:pPr>
        <w:spacing w:line="60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w:t>
      </w:r>
      <w:r>
        <w:rPr>
          <w:rFonts w:ascii="Times New Roman" w:eastAsia="仿宋_GB2312" w:hAnsi="Times New Roman" w:cs="Times New Roman"/>
          <w:bCs/>
          <w:sz w:val="30"/>
          <w:szCs w:val="30"/>
        </w:rPr>
        <w:t>5</w:t>
      </w:r>
      <w:r>
        <w:rPr>
          <w:rFonts w:ascii="Times New Roman" w:eastAsia="仿宋_GB2312" w:hAnsi="Times New Roman" w:cs="Times New Roman" w:hint="eastAsia"/>
          <w:bCs/>
          <w:sz w:val="30"/>
          <w:szCs w:val="30"/>
        </w:rPr>
        <w:t>）对于</w:t>
      </w:r>
      <w:r>
        <w:rPr>
          <w:rFonts w:ascii="Times New Roman" w:eastAsia="仿宋_GB2312" w:hAnsi="Times New Roman" w:cs="Times New Roman"/>
          <w:bCs/>
          <w:sz w:val="30"/>
          <w:szCs w:val="30"/>
        </w:rPr>
        <w:t>超采区</w:t>
      </w:r>
      <w:r>
        <w:rPr>
          <w:rFonts w:ascii="Times New Roman" w:eastAsia="仿宋_GB2312" w:hAnsi="Times New Roman" w:cs="Times New Roman" w:hint="eastAsia"/>
          <w:bCs/>
          <w:sz w:val="30"/>
          <w:szCs w:val="30"/>
        </w:rPr>
        <w:t>，</w:t>
      </w:r>
      <w:r>
        <w:rPr>
          <w:rFonts w:ascii="Times New Roman" w:eastAsia="仿宋_GB2312" w:hAnsi="Times New Roman" w:cs="Times New Roman"/>
          <w:bCs/>
          <w:sz w:val="30"/>
          <w:szCs w:val="30"/>
        </w:rPr>
        <w:t>不应再新增地下水取用水量，同时，应加快地下水超采治理，逐步实现采补平衡</w:t>
      </w:r>
      <w:r>
        <w:rPr>
          <w:rFonts w:ascii="Times New Roman" w:eastAsia="仿宋_GB2312" w:hAnsi="Times New Roman" w:cs="Times New Roman" w:hint="eastAsia"/>
          <w:bCs/>
          <w:sz w:val="30"/>
          <w:szCs w:val="30"/>
        </w:rPr>
        <w:t>；对于地下水基本处于</w:t>
      </w:r>
      <w:r>
        <w:rPr>
          <w:rFonts w:ascii="Times New Roman" w:eastAsia="仿宋_GB2312" w:hAnsi="Times New Roman" w:cs="Times New Roman"/>
          <w:bCs/>
          <w:sz w:val="30"/>
          <w:szCs w:val="30"/>
        </w:rPr>
        <w:t>采补平衡</w:t>
      </w:r>
      <w:r>
        <w:rPr>
          <w:rFonts w:ascii="Times New Roman" w:eastAsia="仿宋_GB2312" w:hAnsi="Times New Roman" w:cs="Times New Roman" w:hint="eastAsia"/>
          <w:bCs/>
          <w:sz w:val="30"/>
          <w:szCs w:val="30"/>
        </w:rPr>
        <w:t>状态的地</w:t>
      </w:r>
      <w:r>
        <w:rPr>
          <w:rFonts w:ascii="Times New Roman" w:eastAsia="仿宋_GB2312" w:hAnsi="Times New Roman" w:cs="Times New Roman"/>
          <w:bCs/>
          <w:sz w:val="30"/>
          <w:szCs w:val="30"/>
        </w:rPr>
        <w:t>区</w:t>
      </w:r>
      <w:r>
        <w:rPr>
          <w:rFonts w:ascii="Times New Roman" w:eastAsia="仿宋_GB2312" w:hAnsi="Times New Roman" w:cs="Times New Roman" w:hint="eastAsia"/>
          <w:bCs/>
          <w:sz w:val="30"/>
          <w:szCs w:val="30"/>
        </w:rPr>
        <w:t>，</w:t>
      </w:r>
      <w:r>
        <w:rPr>
          <w:rFonts w:ascii="Times New Roman" w:eastAsia="仿宋_GB2312" w:hAnsi="Times New Roman" w:cs="Times New Roman"/>
          <w:bCs/>
          <w:sz w:val="30"/>
          <w:szCs w:val="30"/>
        </w:rPr>
        <w:t>地下水开采应维持现状水平。同时，也可根据当地水资源总体配置，适度减少地下水日常取用水量，提高水源储备能力</w:t>
      </w:r>
      <w:r>
        <w:rPr>
          <w:rFonts w:ascii="Times New Roman" w:eastAsia="仿宋_GB2312" w:hAnsi="Times New Roman" w:cs="Times New Roman" w:hint="eastAsia"/>
          <w:bCs/>
          <w:sz w:val="30"/>
          <w:szCs w:val="30"/>
        </w:rPr>
        <w:t>；对于有地下水开发利用</w:t>
      </w:r>
      <w:r>
        <w:rPr>
          <w:rFonts w:ascii="Times New Roman" w:eastAsia="仿宋_GB2312" w:hAnsi="Times New Roman" w:cs="Times New Roman"/>
          <w:bCs/>
          <w:sz w:val="30"/>
          <w:szCs w:val="30"/>
        </w:rPr>
        <w:t>潜力</w:t>
      </w:r>
      <w:r>
        <w:rPr>
          <w:rFonts w:ascii="Times New Roman" w:eastAsia="仿宋_GB2312" w:hAnsi="Times New Roman" w:cs="Times New Roman" w:hint="eastAsia"/>
          <w:bCs/>
          <w:sz w:val="30"/>
          <w:szCs w:val="30"/>
        </w:rPr>
        <w:t>的地</w:t>
      </w:r>
      <w:r>
        <w:rPr>
          <w:rFonts w:ascii="Times New Roman" w:eastAsia="仿宋_GB2312" w:hAnsi="Times New Roman" w:cs="Times New Roman"/>
          <w:bCs/>
          <w:sz w:val="30"/>
          <w:szCs w:val="30"/>
        </w:rPr>
        <w:t>区</w:t>
      </w:r>
      <w:r>
        <w:rPr>
          <w:rFonts w:ascii="Times New Roman" w:eastAsia="仿宋_GB2312" w:hAnsi="Times New Roman" w:cs="Times New Roman" w:hint="eastAsia"/>
          <w:bCs/>
          <w:sz w:val="30"/>
          <w:szCs w:val="30"/>
        </w:rPr>
        <w:t>，</w:t>
      </w:r>
      <w:r>
        <w:rPr>
          <w:rFonts w:ascii="Times New Roman" w:eastAsia="仿宋_GB2312" w:hAnsi="Times New Roman" w:cs="Times New Roman"/>
          <w:bCs/>
          <w:sz w:val="30"/>
          <w:szCs w:val="30"/>
        </w:rPr>
        <w:t>可根据需求</w:t>
      </w:r>
      <w:r>
        <w:rPr>
          <w:rFonts w:ascii="Times New Roman" w:eastAsia="仿宋_GB2312" w:hAnsi="Times New Roman" w:cs="Times New Roman" w:hint="eastAsia"/>
          <w:bCs/>
          <w:sz w:val="30"/>
          <w:szCs w:val="30"/>
        </w:rPr>
        <w:t>与水资源配置方案</w:t>
      </w:r>
      <w:r>
        <w:rPr>
          <w:rFonts w:ascii="Times New Roman" w:eastAsia="仿宋_GB2312" w:hAnsi="Times New Roman" w:cs="Times New Roman"/>
          <w:bCs/>
          <w:sz w:val="30"/>
          <w:szCs w:val="30"/>
        </w:rPr>
        <w:t>，适当增加地下水取用水量。</w:t>
      </w:r>
    </w:p>
    <w:p w:rsidR="0092544A" w:rsidRDefault="00AF7179">
      <w:pPr>
        <w:spacing w:line="60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w:t>
      </w:r>
      <w:r>
        <w:rPr>
          <w:rFonts w:ascii="Times New Roman" w:eastAsia="仿宋_GB2312" w:hAnsi="Times New Roman" w:cs="Times New Roman"/>
          <w:bCs/>
          <w:sz w:val="30"/>
          <w:szCs w:val="30"/>
        </w:rPr>
        <w:t>6</w:t>
      </w:r>
      <w:r>
        <w:rPr>
          <w:rFonts w:ascii="Times New Roman" w:eastAsia="仿宋_GB2312" w:hAnsi="Times New Roman" w:cs="Times New Roman" w:hint="eastAsia"/>
          <w:bCs/>
          <w:sz w:val="30"/>
          <w:szCs w:val="30"/>
        </w:rPr>
        <w:t>）</w:t>
      </w:r>
      <w:r>
        <w:rPr>
          <w:rFonts w:ascii="Times New Roman" w:eastAsia="仿宋_GB2312" w:hAnsi="Times New Roman" w:cs="Times New Roman"/>
          <w:bCs/>
          <w:sz w:val="30"/>
          <w:szCs w:val="30"/>
        </w:rPr>
        <w:t>深层承压水原则上不作为日常开采的常规水源，只作为战略储备水源或应急水源，严禁新增取用水量，并应采取有效措施逐步减少取用水量，直至</w:t>
      </w:r>
      <w:r>
        <w:rPr>
          <w:rFonts w:ascii="Times New Roman" w:eastAsia="仿宋_GB2312" w:hAnsi="Times New Roman" w:cs="Times New Roman" w:hint="eastAsia"/>
          <w:bCs/>
          <w:sz w:val="30"/>
          <w:szCs w:val="30"/>
        </w:rPr>
        <w:t>正常年份实现</w:t>
      </w:r>
      <w:r>
        <w:rPr>
          <w:rFonts w:ascii="Times New Roman" w:eastAsia="仿宋_GB2312" w:hAnsi="Times New Roman" w:cs="Times New Roman"/>
          <w:bCs/>
          <w:sz w:val="30"/>
          <w:szCs w:val="30"/>
        </w:rPr>
        <w:t>禁采。</w:t>
      </w:r>
    </w:p>
    <w:p w:rsidR="0092544A" w:rsidRDefault="00AF7179">
      <w:pPr>
        <w:pStyle w:val="2"/>
        <w:spacing w:before="0" w:after="0" w:line="600" w:lineRule="exact"/>
        <w:ind w:firstLineChars="200" w:firstLine="640"/>
        <w:rPr>
          <w:rFonts w:ascii="Times New Roman" w:eastAsia="楷体" w:hAnsi="Times New Roman" w:cs="Times New Roman"/>
        </w:rPr>
      </w:pPr>
      <w:bookmarkStart w:id="20" w:name="_Toc22740424"/>
      <w:bookmarkStart w:id="21" w:name="_Toc17964245"/>
      <w:bookmarkStart w:id="22" w:name="_Toc3262"/>
      <w:bookmarkStart w:id="23" w:name="_Toc33112140"/>
      <w:r>
        <w:rPr>
          <w:rFonts w:ascii="Times New Roman" w:eastAsia="楷体" w:hAnsi="Times New Roman" w:cs="Times New Roman"/>
          <w:b w:val="0"/>
        </w:rPr>
        <w:t xml:space="preserve">3.2 </w:t>
      </w:r>
      <w:r>
        <w:rPr>
          <w:rFonts w:ascii="Times New Roman" w:eastAsia="楷体" w:hAnsi="Times New Roman" w:cs="Times New Roman" w:hint="eastAsia"/>
          <w:b w:val="0"/>
        </w:rPr>
        <w:t>地下水取用水量控制指标分解</w:t>
      </w:r>
      <w:bookmarkEnd w:id="20"/>
      <w:bookmarkEnd w:id="21"/>
      <w:bookmarkEnd w:id="22"/>
      <w:bookmarkEnd w:id="23"/>
    </w:p>
    <w:p w:rsidR="0092544A" w:rsidRDefault="00AF7179">
      <w:pPr>
        <w:spacing w:line="60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1</w:t>
      </w:r>
      <w:r>
        <w:rPr>
          <w:rFonts w:ascii="Times New Roman" w:eastAsia="仿宋_GB2312" w:hAnsi="Times New Roman" w:cs="Times New Roman" w:hint="eastAsia"/>
          <w:sz w:val="30"/>
          <w:szCs w:val="30"/>
        </w:rPr>
        <w:t>）</w:t>
      </w:r>
      <w:r>
        <w:rPr>
          <w:rFonts w:ascii="Times New Roman" w:eastAsia="仿宋_GB2312" w:hAnsi="Times New Roman" w:cs="Times New Roman" w:hint="eastAsia"/>
          <w:bCs/>
          <w:sz w:val="30"/>
          <w:szCs w:val="30"/>
        </w:rPr>
        <w:t>各省（自治区、</w:t>
      </w:r>
      <w:r>
        <w:rPr>
          <w:rFonts w:ascii="Times New Roman" w:eastAsia="仿宋_GB2312" w:hAnsi="Times New Roman" w:cs="Times New Roman" w:hint="eastAsia"/>
          <w:bCs/>
          <w:sz w:val="30"/>
          <w:szCs w:val="30"/>
        </w:rPr>
        <w:t>直辖市）水行政主管部门确定的本辖区内所有基本单元地下水取用水量控制指标之和不应大于《全国地下水利用与保护规划》明确的各省级行政区</w:t>
      </w:r>
      <w:r>
        <w:rPr>
          <w:rFonts w:ascii="Times New Roman" w:eastAsia="仿宋_GB2312" w:hAnsi="Times New Roman" w:cs="Times New Roman"/>
          <w:bCs/>
          <w:sz w:val="30"/>
          <w:szCs w:val="30"/>
        </w:rPr>
        <w:t>规划开采量</w:t>
      </w:r>
      <w:r>
        <w:rPr>
          <w:rFonts w:ascii="Times New Roman" w:eastAsia="仿宋_GB2312" w:hAnsi="Times New Roman" w:cs="Times New Roman" w:hint="eastAsia"/>
          <w:bCs/>
          <w:sz w:val="30"/>
          <w:szCs w:val="30"/>
        </w:rPr>
        <w:t>。</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2</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可采取规划</w:t>
      </w:r>
      <w:r>
        <w:rPr>
          <w:rFonts w:ascii="Times New Roman" w:eastAsia="仿宋_GB2312" w:hAnsi="Times New Roman" w:cs="Times New Roman" w:hint="eastAsia"/>
          <w:sz w:val="30"/>
          <w:szCs w:val="30"/>
        </w:rPr>
        <w:t>分析</w:t>
      </w:r>
      <w:r>
        <w:rPr>
          <w:rFonts w:ascii="Times New Roman" w:eastAsia="仿宋_GB2312" w:hAnsi="Times New Roman" w:cs="Times New Roman"/>
          <w:sz w:val="30"/>
          <w:szCs w:val="30"/>
        </w:rPr>
        <w:t>法</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权重分解法等方法</w:t>
      </w:r>
      <w:r>
        <w:rPr>
          <w:rFonts w:ascii="Times New Roman" w:eastAsia="仿宋_GB2312" w:hAnsi="Times New Roman" w:cs="Times New Roman" w:hint="eastAsia"/>
          <w:sz w:val="30"/>
          <w:szCs w:val="30"/>
        </w:rPr>
        <w:t>，综合分析，将省级行政区地下水取用水量控制指标分解至基本单元。</w:t>
      </w:r>
    </w:p>
    <w:p w:rsidR="0092544A" w:rsidRDefault="00AF7179">
      <w:pPr>
        <w:pStyle w:val="31"/>
        <w:spacing w:before="0" w:after="0" w:line="600" w:lineRule="exact"/>
        <w:ind w:firstLineChars="171" w:firstLine="513"/>
        <w:rPr>
          <w:rFonts w:eastAsia="仿宋_GB2312"/>
          <w:b w:val="0"/>
          <w:bCs w:val="0"/>
          <w:sz w:val="30"/>
          <w:szCs w:val="30"/>
        </w:rPr>
      </w:pPr>
      <w:r>
        <w:rPr>
          <w:rFonts w:eastAsia="仿宋_GB2312"/>
          <w:b w:val="0"/>
          <w:bCs w:val="0"/>
          <w:sz w:val="30"/>
          <w:szCs w:val="30"/>
        </w:rPr>
        <w:t>3.2.1</w:t>
      </w:r>
      <w:r>
        <w:rPr>
          <w:rFonts w:eastAsia="仿宋_GB2312" w:hint="eastAsia"/>
          <w:b w:val="0"/>
          <w:bCs w:val="0"/>
          <w:sz w:val="30"/>
          <w:szCs w:val="30"/>
        </w:rPr>
        <w:t>规划分析法</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规划分析法是在现状基础上，依据社会经济发展相关规划成果，以现状为基础，根据水源条件、社会经济需求、水资源配置</w:t>
      </w:r>
      <w:r>
        <w:rPr>
          <w:rFonts w:ascii="Times New Roman" w:eastAsia="仿宋_GB2312" w:hAnsi="Times New Roman" w:cs="Times New Roman" w:hint="eastAsia"/>
          <w:sz w:val="30"/>
          <w:szCs w:val="30"/>
        </w:rPr>
        <w:lastRenderedPageBreak/>
        <w:t>方案等，测算基本单元某一水平年的地下水取用水量控制指标。</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1</w:t>
      </w:r>
      <w:r>
        <w:rPr>
          <w:rFonts w:ascii="Times New Roman" w:eastAsia="仿宋_GB2312" w:hAnsi="Times New Roman" w:cs="Times New Roman" w:hint="eastAsia"/>
          <w:sz w:val="30"/>
          <w:szCs w:val="30"/>
        </w:rPr>
        <w:t>）收集整理水资源综合规划、流域规划等规划成果资料。在分析水资源及其开发利用现状的基础上，综合考虑当地地表水、地下水、外流域调水和其他水源，预测规划水平年的可供水量。选取地下水可供水量和现状开采量的较小值，作为规划水平年地下水可供水量的初始值。</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2</w:t>
      </w:r>
      <w:r>
        <w:rPr>
          <w:rFonts w:ascii="Times New Roman" w:eastAsia="仿宋_GB2312" w:hAnsi="Times New Roman" w:cs="Times New Roman" w:hint="eastAsia"/>
          <w:sz w:val="30"/>
          <w:szCs w:val="30"/>
        </w:rPr>
        <w:t>）分析经济社会资料，在强化节水、遏制不合理需求的前提下，预测规划水平年经济社会发展对水资源的需求量。</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3</w:t>
      </w:r>
      <w:r>
        <w:rPr>
          <w:rFonts w:ascii="Times New Roman" w:eastAsia="仿宋_GB2312" w:hAnsi="Times New Roman" w:cs="Times New Roman" w:hint="eastAsia"/>
          <w:sz w:val="30"/>
          <w:szCs w:val="30"/>
        </w:rPr>
        <w:t>）根据规划水平年供水量和需水量预测结果，进行供需平衡分析和水资源配置。如果达到供需平衡，供水预测中的规划水平年地下水开采量暂定为其地下水取用水量控制指标。</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4</w:t>
      </w:r>
      <w:r>
        <w:rPr>
          <w:rFonts w:ascii="Times New Roman" w:eastAsia="仿宋_GB2312" w:hAnsi="Times New Roman" w:cs="Times New Roman" w:hint="eastAsia"/>
          <w:sz w:val="30"/>
          <w:szCs w:val="30"/>
        </w:rPr>
        <w:t>）如果未达到供需平衡，适当增加规划水平年地下水开采量，以能满足供需平衡的地下水开采量和</w:t>
      </w:r>
      <w:proofErr w:type="gramStart"/>
      <w:r>
        <w:rPr>
          <w:rFonts w:ascii="Times New Roman" w:eastAsia="仿宋_GB2312" w:hAnsi="Times New Roman" w:cs="Times New Roman" w:hint="eastAsia"/>
          <w:sz w:val="30"/>
          <w:szCs w:val="30"/>
        </w:rPr>
        <w:t>不</w:t>
      </w:r>
      <w:proofErr w:type="gramEnd"/>
      <w:r>
        <w:rPr>
          <w:rFonts w:ascii="Times New Roman" w:eastAsia="仿宋_GB2312" w:hAnsi="Times New Roman" w:cs="Times New Roman" w:hint="eastAsia"/>
          <w:sz w:val="30"/>
          <w:szCs w:val="30"/>
        </w:rPr>
        <w:t>加剧现状超采情况的地下水开采量的最小值作为规划水平年地下水取用水量控制指标。</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5</w:t>
      </w:r>
      <w:r>
        <w:rPr>
          <w:rFonts w:ascii="Times New Roman" w:eastAsia="仿宋_GB2312" w:hAnsi="Times New Roman" w:cs="Times New Roman" w:hint="eastAsia"/>
          <w:sz w:val="30"/>
          <w:szCs w:val="30"/>
        </w:rPr>
        <w:t>）各分区地下水取用水量控制指标之和应小于等于上一级分区控制指标。</w:t>
      </w:r>
    </w:p>
    <w:p w:rsidR="0092544A" w:rsidRDefault="00AF7179">
      <w:pPr>
        <w:pStyle w:val="31"/>
        <w:spacing w:before="0" w:after="0" w:line="600" w:lineRule="exact"/>
        <w:ind w:firstLineChars="171" w:firstLine="513"/>
        <w:rPr>
          <w:rFonts w:eastAsia="仿宋_GB2312"/>
          <w:b w:val="0"/>
          <w:bCs w:val="0"/>
          <w:sz w:val="30"/>
          <w:szCs w:val="30"/>
        </w:rPr>
      </w:pPr>
      <w:r>
        <w:rPr>
          <w:rFonts w:eastAsia="仿宋_GB2312"/>
          <w:b w:val="0"/>
          <w:bCs w:val="0"/>
          <w:sz w:val="30"/>
          <w:szCs w:val="30"/>
        </w:rPr>
        <w:t>3.2.2</w:t>
      </w:r>
      <w:r>
        <w:rPr>
          <w:rFonts w:eastAsia="仿宋_GB2312" w:hint="eastAsia"/>
          <w:b w:val="0"/>
          <w:bCs w:val="0"/>
          <w:sz w:val="30"/>
          <w:szCs w:val="30"/>
        </w:rPr>
        <w:t>权重分解法</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依据基本单元的水资源条件，对水资源时空分布比较均</w:t>
      </w:r>
      <w:proofErr w:type="gramStart"/>
      <w:r>
        <w:rPr>
          <w:rFonts w:ascii="Times New Roman" w:eastAsia="仿宋_GB2312" w:hAnsi="Times New Roman" w:cs="Times New Roman" w:hint="eastAsia"/>
          <w:sz w:val="30"/>
          <w:szCs w:val="30"/>
        </w:rPr>
        <w:t>一</w:t>
      </w:r>
      <w:proofErr w:type="gramEnd"/>
      <w:r>
        <w:rPr>
          <w:rFonts w:ascii="Times New Roman" w:eastAsia="仿宋_GB2312" w:hAnsi="Times New Roman" w:cs="Times New Roman" w:hint="eastAsia"/>
          <w:sz w:val="30"/>
          <w:szCs w:val="30"/>
        </w:rPr>
        <w:t>的地区，可以按照开采量权重和超采量权重，分解地下水取用水量控制指标。</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1</w:t>
      </w:r>
      <w:r>
        <w:rPr>
          <w:rFonts w:ascii="Times New Roman" w:eastAsia="仿宋_GB2312" w:hAnsi="Times New Roman" w:cs="Times New Roman" w:hint="eastAsia"/>
          <w:sz w:val="30"/>
          <w:szCs w:val="30"/>
        </w:rPr>
        <w:t>）开采量权重法</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根据各分区基准年地下水开采量确定权重比例，按照该比例</w:t>
      </w:r>
      <w:r>
        <w:rPr>
          <w:rFonts w:ascii="Times New Roman" w:eastAsia="仿宋_GB2312" w:hAnsi="Times New Roman" w:cs="Times New Roman" w:hint="eastAsia"/>
          <w:sz w:val="30"/>
          <w:szCs w:val="30"/>
        </w:rPr>
        <w:lastRenderedPageBreak/>
        <w:t>将确定的分区上一级区域地下水取用水量控制指标分解至各分区。具体计算可采用式</w:t>
      </w:r>
      <w:r>
        <w:rPr>
          <w:rFonts w:ascii="Times New Roman" w:eastAsia="仿宋_GB2312" w:hAnsi="Times New Roman" w:cs="Times New Roman"/>
          <w:sz w:val="30"/>
          <w:szCs w:val="30"/>
        </w:rPr>
        <w:t>3.1</w:t>
      </w:r>
      <w:r>
        <w:rPr>
          <w:rFonts w:ascii="Times New Roman" w:eastAsia="仿宋_GB2312" w:hAnsi="Times New Roman" w:cs="Times New Roman" w:hint="eastAsia"/>
          <w:sz w:val="30"/>
          <w:szCs w:val="30"/>
        </w:rPr>
        <w:t>。</w:t>
      </w:r>
    </w:p>
    <w:p w:rsidR="0092544A" w:rsidRDefault="00AF7179">
      <w:pPr>
        <w:pStyle w:val="MTDisplayEquation"/>
        <w:jc w:val="right"/>
        <w:rPr>
          <w:rFonts w:ascii="Times New Roman" w:eastAsia="仿宋_GB2312" w:hAnsi="Times New Roman" w:cs="Times New Roman"/>
          <w:sz w:val="30"/>
          <w:szCs w:val="30"/>
        </w:rPr>
      </w:pPr>
      <w:r>
        <w:rPr>
          <w:position w:val="-14"/>
        </w:rPr>
        <w:object w:dxaOrig="3777" w:dyaOrig="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21pt" o:ole="">
            <v:imagedata r:id="rId10" o:title=""/>
          </v:shape>
          <o:OLEObject Type="Embed" ProgID="Equation.DSMT4" ShapeID="_x0000_i1025" DrawAspect="Content" ObjectID="_1644406074" r:id="rId11"/>
        </w:object>
      </w:r>
      <w:r>
        <w:t xml:space="preserve">          </w:t>
      </w:r>
      <w:r>
        <w:rPr>
          <w:rFonts w:ascii="Times New Roman" w:eastAsia="仿宋_GB2312" w:hAnsi="Times New Roman" w:cs="Times New Roman"/>
          <w:sz w:val="30"/>
          <w:szCs w:val="30"/>
        </w:rPr>
        <w:t>（</w:t>
      </w:r>
      <w:r>
        <w:rPr>
          <w:rFonts w:ascii="Times New Roman" w:eastAsia="仿宋_GB2312" w:hAnsi="Times New Roman" w:cs="Times New Roman"/>
          <w:sz w:val="30"/>
          <w:szCs w:val="30"/>
        </w:rPr>
        <w:t>3.1</w:t>
      </w:r>
      <w:r>
        <w:rPr>
          <w:rFonts w:ascii="Times New Roman" w:eastAsia="仿宋_GB2312" w:hAnsi="Times New Roman" w:cs="Times New Roman"/>
          <w:sz w:val="30"/>
          <w:szCs w:val="30"/>
        </w:rPr>
        <w:t>）</w:t>
      </w:r>
    </w:p>
    <w:p w:rsidR="0092544A" w:rsidRDefault="00AF7179">
      <w:pPr>
        <w:spacing w:line="600" w:lineRule="exact"/>
        <w:rPr>
          <w:rFonts w:ascii="Times New Roman" w:eastAsia="仿宋_GB2312" w:hAnsi="Times New Roman" w:cs="Times New Roman"/>
          <w:sz w:val="30"/>
          <w:szCs w:val="30"/>
        </w:rPr>
      </w:pPr>
      <w:r>
        <w:rPr>
          <w:rFonts w:ascii="Times New Roman" w:eastAsia="仿宋_GB2312" w:hAnsi="Times New Roman" w:cs="Times New Roman" w:hint="eastAsia"/>
          <w:kern w:val="0"/>
          <w:sz w:val="30"/>
          <w:szCs w:val="30"/>
        </w:rPr>
        <w:t>式中，</w:t>
      </w:r>
      <w:r>
        <w:rPr>
          <w:rFonts w:ascii="Times New Roman" w:eastAsia="仿宋_GB2312" w:hAnsi="Times New Roman" w:cs="Times New Roman"/>
          <w:i/>
          <w:iCs/>
          <w:sz w:val="30"/>
          <w:szCs w:val="30"/>
        </w:rPr>
        <w:t>W</w:t>
      </w:r>
      <w:r>
        <w:rPr>
          <w:rFonts w:ascii="Times New Roman" w:eastAsia="仿宋_GB2312" w:hAnsi="Times New Roman" w:cs="Times New Roman"/>
          <w:i/>
          <w:iCs/>
          <w:sz w:val="30"/>
          <w:szCs w:val="30"/>
          <w:vertAlign w:val="subscript"/>
        </w:rPr>
        <w:t>i</w:t>
      </w:r>
      <w:r>
        <w:rPr>
          <w:rFonts w:ascii="Times New Roman" w:eastAsia="仿宋_GB2312" w:hAnsi="Times New Roman" w:cs="Times New Roman"/>
          <w:sz w:val="30"/>
          <w:szCs w:val="30"/>
          <w:vertAlign w:val="subscript"/>
        </w:rPr>
        <w:t xml:space="preserve"> </w:t>
      </w:r>
      <w:r>
        <w:rPr>
          <w:rFonts w:ascii="Times New Roman" w:eastAsia="仿宋_GB2312" w:hAnsi="Times New Roman" w:cs="Times New Roman" w:hint="eastAsia"/>
          <w:sz w:val="30"/>
          <w:szCs w:val="30"/>
        </w:rPr>
        <w:t>为</w:t>
      </w:r>
      <w:r>
        <w:rPr>
          <w:rFonts w:ascii="Times New Roman" w:eastAsia="仿宋_GB2312" w:hAnsi="Times New Roman" w:cs="Times New Roman"/>
          <w:sz w:val="30"/>
          <w:szCs w:val="30"/>
        </w:rPr>
        <w:t>第</w:t>
      </w:r>
      <w:r>
        <w:rPr>
          <w:rFonts w:ascii="Times New Roman" w:eastAsia="仿宋_GB2312" w:hAnsi="Times New Roman" w:cs="Times New Roman"/>
          <w:i/>
          <w:iCs/>
          <w:sz w:val="30"/>
          <w:szCs w:val="30"/>
        </w:rPr>
        <w:t>i</w:t>
      </w:r>
      <w:r>
        <w:rPr>
          <w:rFonts w:ascii="Times New Roman" w:eastAsia="仿宋_GB2312" w:hAnsi="Times New Roman" w:cs="Times New Roman"/>
          <w:sz w:val="30"/>
          <w:szCs w:val="30"/>
        </w:rPr>
        <w:t>分区的地下水基准年开采量权重；</w:t>
      </w:r>
      <w:r>
        <w:rPr>
          <w:rFonts w:ascii="Times New Roman" w:eastAsia="仿宋_GB2312" w:hAnsi="Times New Roman" w:cs="Times New Roman"/>
          <w:i/>
          <w:iCs/>
          <w:sz w:val="30"/>
          <w:szCs w:val="30"/>
        </w:rPr>
        <w:t>Q</w:t>
      </w:r>
      <w:r>
        <w:rPr>
          <w:rFonts w:ascii="Times New Roman" w:eastAsia="仿宋_GB2312" w:hAnsi="Times New Roman" w:cs="Times New Roman"/>
          <w:i/>
          <w:iCs/>
          <w:sz w:val="30"/>
          <w:szCs w:val="30"/>
          <w:vertAlign w:val="subscript"/>
        </w:rPr>
        <w:t>i</w:t>
      </w:r>
      <w:r>
        <w:rPr>
          <w:rFonts w:ascii="Times New Roman" w:eastAsia="仿宋_GB2312" w:hAnsi="Times New Roman" w:cs="Times New Roman"/>
          <w:sz w:val="30"/>
          <w:szCs w:val="30"/>
          <w:vertAlign w:val="subscript"/>
        </w:rPr>
        <w:t>规划年</w:t>
      </w:r>
      <w:r>
        <w:rPr>
          <w:rFonts w:ascii="Times New Roman" w:eastAsia="仿宋_GB2312" w:hAnsi="Times New Roman" w:cs="Times New Roman" w:hint="eastAsia"/>
          <w:sz w:val="30"/>
          <w:szCs w:val="30"/>
        </w:rPr>
        <w:t>为</w:t>
      </w:r>
      <w:r>
        <w:rPr>
          <w:rFonts w:ascii="Times New Roman" w:eastAsia="仿宋_GB2312" w:hAnsi="Times New Roman" w:cs="Times New Roman"/>
          <w:sz w:val="30"/>
          <w:szCs w:val="30"/>
        </w:rPr>
        <w:t>第</w:t>
      </w:r>
      <w:r>
        <w:rPr>
          <w:rFonts w:ascii="Times New Roman" w:eastAsia="仿宋_GB2312" w:hAnsi="Times New Roman" w:cs="Times New Roman"/>
          <w:i/>
          <w:iCs/>
          <w:sz w:val="30"/>
          <w:szCs w:val="30"/>
        </w:rPr>
        <w:t>i</w:t>
      </w:r>
      <w:r>
        <w:rPr>
          <w:rFonts w:ascii="Times New Roman" w:eastAsia="仿宋_GB2312" w:hAnsi="Times New Roman" w:cs="Times New Roman"/>
          <w:sz w:val="30"/>
          <w:szCs w:val="30"/>
        </w:rPr>
        <w:t>分区的规划</w:t>
      </w:r>
      <w:r>
        <w:rPr>
          <w:rFonts w:ascii="Times New Roman" w:eastAsia="仿宋_GB2312" w:hAnsi="Times New Roman" w:cs="Times New Roman" w:hint="eastAsia"/>
          <w:sz w:val="30"/>
          <w:szCs w:val="30"/>
        </w:rPr>
        <w:t>水平</w:t>
      </w:r>
      <w:r>
        <w:rPr>
          <w:rFonts w:ascii="Times New Roman" w:eastAsia="仿宋_GB2312" w:hAnsi="Times New Roman" w:cs="Times New Roman"/>
          <w:sz w:val="30"/>
          <w:szCs w:val="30"/>
        </w:rPr>
        <w:t>年地下水</w:t>
      </w:r>
      <w:r>
        <w:rPr>
          <w:rFonts w:ascii="Times New Roman" w:eastAsia="仿宋_GB2312" w:hAnsi="Times New Roman" w:cs="Times New Roman" w:hint="eastAsia"/>
          <w:sz w:val="30"/>
          <w:szCs w:val="30"/>
        </w:rPr>
        <w:t>取用水</w:t>
      </w:r>
      <w:r>
        <w:rPr>
          <w:rFonts w:ascii="Times New Roman" w:eastAsia="仿宋_GB2312" w:hAnsi="Times New Roman" w:cs="Times New Roman"/>
          <w:sz w:val="30"/>
          <w:szCs w:val="30"/>
        </w:rPr>
        <w:t>量控制指标；</w:t>
      </w:r>
      <w:r>
        <w:rPr>
          <w:rFonts w:ascii="Times New Roman" w:eastAsia="仿宋_GB2312" w:hAnsi="Times New Roman" w:cs="Times New Roman"/>
          <w:i/>
          <w:iCs/>
          <w:sz w:val="30"/>
          <w:szCs w:val="30"/>
        </w:rPr>
        <w:t>Q</w:t>
      </w:r>
      <w:r>
        <w:rPr>
          <w:rFonts w:ascii="Times New Roman" w:eastAsia="仿宋_GB2312" w:hAnsi="Times New Roman" w:cs="Times New Roman"/>
          <w:sz w:val="30"/>
          <w:szCs w:val="30"/>
          <w:vertAlign w:val="subscript"/>
        </w:rPr>
        <w:t>规划年</w:t>
      </w:r>
      <w:r>
        <w:rPr>
          <w:rFonts w:ascii="Times New Roman" w:eastAsia="仿宋_GB2312" w:hAnsi="Times New Roman" w:cs="Times New Roman" w:hint="eastAsia"/>
          <w:sz w:val="30"/>
          <w:szCs w:val="30"/>
        </w:rPr>
        <w:t>为</w:t>
      </w:r>
      <w:r>
        <w:rPr>
          <w:rFonts w:ascii="Times New Roman" w:eastAsia="仿宋_GB2312" w:hAnsi="Times New Roman" w:cs="Times New Roman"/>
          <w:sz w:val="30"/>
          <w:szCs w:val="30"/>
        </w:rPr>
        <w:t>分区上一级区域地下水取用水量控制指标；</w:t>
      </w:r>
      <w:r>
        <w:rPr>
          <w:rFonts w:ascii="Times New Roman" w:eastAsia="仿宋_GB2312" w:hAnsi="Times New Roman" w:cs="Times New Roman"/>
          <w:i/>
          <w:iCs/>
          <w:sz w:val="30"/>
          <w:szCs w:val="30"/>
        </w:rPr>
        <w:t>N</w:t>
      </w:r>
      <w:r>
        <w:rPr>
          <w:rFonts w:ascii="Times New Roman" w:eastAsia="仿宋_GB2312" w:hAnsi="Times New Roman" w:cs="Times New Roman" w:hint="eastAsia"/>
          <w:sz w:val="30"/>
          <w:szCs w:val="30"/>
        </w:rPr>
        <w:t>为</w:t>
      </w:r>
      <w:r>
        <w:rPr>
          <w:rFonts w:ascii="Times New Roman" w:eastAsia="仿宋_GB2312" w:hAnsi="Times New Roman" w:cs="Times New Roman"/>
          <w:sz w:val="30"/>
          <w:szCs w:val="30"/>
        </w:rPr>
        <w:t>分区个数。</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开采量权重法的应用前提是开采量大的地区，未来地下水开采量分摊得也多，或增量也大，一般适用于超采不严重、地下水可开采量较大的地区。</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2</w:t>
      </w:r>
      <w:r>
        <w:rPr>
          <w:rFonts w:ascii="Times New Roman" w:eastAsia="仿宋_GB2312" w:hAnsi="Times New Roman" w:cs="Times New Roman" w:hint="eastAsia"/>
          <w:sz w:val="30"/>
          <w:szCs w:val="30"/>
        </w:rPr>
        <w:t>）超采量权重法</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根据各分区基准年地下水超采量确定权重比例，按照该比例将确定的分区上一级区域规划水平年地下水压采量指标分解至各分区。分区基准年开采量与分区压采量指标的差值即为该分区规划水平年地下水取用水量控制指标。超采量权重法适用于超采问题比较严重的地区。具体计算可采用式</w:t>
      </w:r>
      <w:r>
        <w:rPr>
          <w:rFonts w:ascii="Times New Roman" w:eastAsia="仿宋_GB2312" w:hAnsi="Times New Roman" w:cs="Times New Roman"/>
          <w:sz w:val="30"/>
          <w:szCs w:val="30"/>
        </w:rPr>
        <w:t>3.2</w:t>
      </w:r>
      <w:r>
        <w:rPr>
          <w:rFonts w:ascii="Times New Roman" w:eastAsia="仿宋_GB2312" w:hAnsi="Times New Roman" w:cs="Times New Roman" w:hint="eastAsia"/>
          <w:sz w:val="30"/>
          <w:szCs w:val="30"/>
        </w:rPr>
        <w:t>。</w:t>
      </w:r>
    </w:p>
    <w:p w:rsidR="0092544A" w:rsidRDefault="00AF7179">
      <w:pPr>
        <w:spacing w:line="600" w:lineRule="exact"/>
        <w:ind w:right="315" w:firstLineChars="200" w:firstLine="420"/>
        <w:jc w:val="right"/>
        <w:rPr>
          <w:rFonts w:ascii="Times New Roman" w:eastAsia="仿宋_GB2312" w:hAnsi="Times New Roman" w:cs="Times New Roman"/>
          <w:sz w:val="30"/>
          <w:szCs w:val="30"/>
        </w:rPr>
      </w:pPr>
      <w:r>
        <w:rPr>
          <w:position w:val="-14"/>
        </w:rPr>
        <w:object w:dxaOrig="4187" w:dyaOrig="421">
          <v:shape id="_x0000_i1026" type="#_x0000_t75" style="width:209.25pt;height:21pt" o:ole="">
            <v:imagedata r:id="rId12" o:title=""/>
          </v:shape>
          <o:OLEObject Type="Embed" ProgID="Equation.DSMT4" ShapeID="_x0000_i1026" DrawAspect="Content" ObjectID="_1644406075" r:id="rId13"/>
        </w:object>
      </w:r>
      <w:r>
        <w:t xml:space="preserve">         </w:t>
      </w:r>
      <w:r>
        <w:rPr>
          <w:rFonts w:ascii="Times New Roman" w:eastAsia="仿宋_GB2312" w:hAnsi="Times New Roman" w:cs="Times New Roman"/>
          <w:sz w:val="30"/>
          <w:szCs w:val="30"/>
        </w:rPr>
        <w:t>（</w:t>
      </w:r>
      <w:r>
        <w:rPr>
          <w:rFonts w:ascii="Times New Roman" w:eastAsia="仿宋_GB2312" w:hAnsi="Times New Roman" w:cs="Times New Roman"/>
          <w:sz w:val="30"/>
          <w:szCs w:val="30"/>
        </w:rPr>
        <w:t>3.2</w:t>
      </w:r>
      <w:r>
        <w:rPr>
          <w:rFonts w:ascii="Times New Roman" w:eastAsia="仿宋_GB2312" w:hAnsi="Times New Roman" w:cs="Times New Roman"/>
          <w:sz w:val="30"/>
          <w:szCs w:val="30"/>
        </w:rPr>
        <w:t>）</w:t>
      </w:r>
    </w:p>
    <w:p w:rsidR="0092544A" w:rsidRDefault="00AF7179">
      <w:pPr>
        <w:spacing w:line="600" w:lineRule="exact"/>
        <w:rPr>
          <w:rFonts w:ascii="Times New Roman" w:eastAsia="仿宋_GB2312" w:hAnsi="Times New Roman" w:cs="Times New Roman"/>
          <w:sz w:val="30"/>
          <w:szCs w:val="30"/>
        </w:rPr>
      </w:pPr>
      <w:r>
        <w:rPr>
          <w:rFonts w:ascii="Times New Roman" w:eastAsia="仿宋_GB2312" w:hAnsi="Times New Roman" w:cs="Times New Roman" w:hint="eastAsia"/>
          <w:kern w:val="0"/>
          <w:sz w:val="30"/>
          <w:szCs w:val="30"/>
        </w:rPr>
        <w:t>式中，</w:t>
      </w:r>
      <w:r>
        <w:rPr>
          <w:rFonts w:ascii="Times New Roman" w:eastAsia="仿宋_GB2312" w:hAnsi="Times New Roman" w:cs="Times New Roman"/>
          <w:i/>
          <w:iCs/>
          <w:sz w:val="30"/>
          <w:szCs w:val="30"/>
        </w:rPr>
        <w:t>W</w:t>
      </w:r>
      <w:r>
        <w:rPr>
          <w:rFonts w:ascii="Times New Roman" w:eastAsia="仿宋_GB2312" w:hAnsi="Times New Roman" w:cs="Times New Roman"/>
          <w:i/>
          <w:iCs/>
          <w:sz w:val="30"/>
          <w:szCs w:val="30"/>
          <w:vertAlign w:val="subscript"/>
        </w:rPr>
        <w:t>i</w:t>
      </w:r>
      <w:r>
        <w:rPr>
          <w:rFonts w:ascii="Times New Roman" w:eastAsia="仿宋_GB2312" w:hAnsi="Times New Roman" w:cs="Times New Roman" w:hint="eastAsia"/>
          <w:sz w:val="30"/>
          <w:szCs w:val="30"/>
        </w:rPr>
        <w:t>为</w:t>
      </w:r>
      <w:r>
        <w:rPr>
          <w:rFonts w:ascii="Times New Roman" w:eastAsia="仿宋_GB2312" w:hAnsi="Times New Roman" w:cs="Times New Roman"/>
          <w:sz w:val="30"/>
          <w:szCs w:val="30"/>
        </w:rPr>
        <w:t>第</w:t>
      </w:r>
      <w:r>
        <w:rPr>
          <w:rFonts w:ascii="Times New Roman" w:eastAsia="仿宋_GB2312" w:hAnsi="Times New Roman" w:cs="Times New Roman"/>
          <w:i/>
          <w:iCs/>
          <w:sz w:val="30"/>
          <w:szCs w:val="30"/>
        </w:rPr>
        <w:t>i</w:t>
      </w:r>
      <w:r>
        <w:rPr>
          <w:rFonts w:ascii="Times New Roman" w:eastAsia="仿宋_GB2312" w:hAnsi="Times New Roman" w:cs="Times New Roman"/>
          <w:sz w:val="30"/>
          <w:szCs w:val="30"/>
        </w:rPr>
        <w:t>分区的地下水基准年超采量权重；</w:t>
      </w:r>
      <w:r>
        <w:rPr>
          <w:rFonts w:ascii="Times New Roman" w:eastAsia="仿宋_GB2312" w:hAnsi="Times New Roman" w:cs="Times New Roman"/>
          <w:i/>
          <w:iCs/>
          <w:sz w:val="30"/>
          <w:szCs w:val="30"/>
        </w:rPr>
        <w:t>R</w:t>
      </w:r>
      <w:r>
        <w:rPr>
          <w:rFonts w:ascii="Times New Roman" w:eastAsia="仿宋_GB2312" w:hAnsi="Times New Roman" w:cs="Times New Roman" w:hint="eastAsia"/>
          <w:sz w:val="30"/>
          <w:szCs w:val="30"/>
        </w:rPr>
        <w:t>为</w:t>
      </w:r>
      <w:r>
        <w:rPr>
          <w:rFonts w:ascii="Times New Roman" w:eastAsia="仿宋_GB2312" w:hAnsi="Times New Roman" w:cs="Times New Roman"/>
          <w:sz w:val="30"/>
          <w:szCs w:val="30"/>
        </w:rPr>
        <w:t>分区上一级区域规划</w:t>
      </w:r>
      <w:r>
        <w:rPr>
          <w:rFonts w:ascii="Times New Roman" w:eastAsia="仿宋_GB2312" w:hAnsi="Times New Roman" w:cs="Times New Roman" w:hint="eastAsia"/>
          <w:sz w:val="30"/>
          <w:szCs w:val="30"/>
        </w:rPr>
        <w:t>水平</w:t>
      </w:r>
      <w:r>
        <w:rPr>
          <w:rFonts w:ascii="Times New Roman" w:eastAsia="仿宋_GB2312" w:hAnsi="Times New Roman" w:cs="Times New Roman"/>
          <w:sz w:val="30"/>
          <w:szCs w:val="30"/>
        </w:rPr>
        <w:t>年地下水压采量指标；</w:t>
      </w:r>
      <w:r>
        <w:rPr>
          <w:rFonts w:ascii="Times New Roman" w:eastAsia="仿宋_GB2312" w:hAnsi="Times New Roman" w:cs="Times New Roman"/>
          <w:i/>
          <w:iCs/>
          <w:sz w:val="30"/>
          <w:szCs w:val="30"/>
        </w:rPr>
        <w:t>Q</w:t>
      </w:r>
      <w:r>
        <w:rPr>
          <w:rFonts w:ascii="Times New Roman" w:eastAsia="仿宋_GB2312" w:hAnsi="Times New Roman" w:cs="Times New Roman"/>
          <w:i/>
          <w:iCs/>
          <w:sz w:val="30"/>
          <w:szCs w:val="30"/>
          <w:vertAlign w:val="subscript"/>
        </w:rPr>
        <w:t>i</w:t>
      </w:r>
      <w:r>
        <w:rPr>
          <w:rFonts w:ascii="Times New Roman" w:eastAsia="仿宋_GB2312" w:hAnsi="Times New Roman" w:cs="Times New Roman"/>
          <w:sz w:val="30"/>
          <w:szCs w:val="30"/>
          <w:vertAlign w:val="subscript"/>
        </w:rPr>
        <w:t>规划年</w:t>
      </w:r>
      <w:r>
        <w:rPr>
          <w:rFonts w:ascii="Times New Roman" w:eastAsia="仿宋_GB2312" w:hAnsi="Times New Roman" w:cs="Times New Roman" w:hint="eastAsia"/>
          <w:sz w:val="30"/>
          <w:szCs w:val="30"/>
        </w:rPr>
        <w:t>为</w:t>
      </w:r>
      <w:r>
        <w:rPr>
          <w:rFonts w:ascii="Times New Roman" w:eastAsia="仿宋_GB2312" w:hAnsi="Times New Roman" w:cs="Times New Roman"/>
          <w:sz w:val="30"/>
          <w:szCs w:val="30"/>
        </w:rPr>
        <w:t>第</w:t>
      </w:r>
      <w:r>
        <w:rPr>
          <w:rFonts w:ascii="Times New Roman" w:eastAsia="仿宋_GB2312" w:hAnsi="Times New Roman" w:cs="Times New Roman"/>
          <w:i/>
          <w:iCs/>
          <w:sz w:val="30"/>
          <w:szCs w:val="30"/>
        </w:rPr>
        <w:t>i</w:t>
      </w:r>
      <w:r>
        <w:rPr>
          <w:rFonts w:ascii="Times New Roman" w:eastAsia="仿宋_GB2312" w:hAnsi="Times New Roman" w:cs="Times New Roman"/>
          <w:sz w:val="30"/>
          <w:szCs w:val="30"/>
        </w:rPr>
        <w:t>分区的规划</w:t>
      </w:r>
      <w:r>
        <w:rPr>
          <w:rFonts w:ascii="Times New Roman" w:eastAsia="仿宋_GB2312" w:hAnsi="Times New Roman" w:cs="Times New Roman" w:hint="eastAsia"/>
          <w:sz w:val="30"/>
          <w:szCs w:val="30"/>
        </w:rPr>
        <w:t>水平</w:t>
      </w:r>
      <w:r>
        <w:rPr>
          <w:rFonts w:ascii="Times New Roman" w:eastAsia="仿宋_GB2312" w:hAnsi="Times New Roman" w:cs="Times New Roman"/>
          <w:sz w:val="30"/>
          <w:szCs w:val="30"/>
        </w:rPr>
        <w:t>年地下水</w:t>
      </w:r>
      <w:r>
        <w:rPr>
          <w:rFonts w:ascii="Times New Roman" w:eastAsia="仿宋_GB2312" w:hAnsi="Times New Roman" w:cs="Times New Roman" w:hint="eastAsia"/>
          <w:sz w:val="30"/>
          <w:szCs w:val="30"/>
        </w:rPr>
        <w:t>取用水</w:t>
      </w:r>
      <w:r>
        <w:rPr>
          <w:rFonts w:ascii="Times New Roman" w:eastAsia="仿宋_GB2312" w:hAnsi="Times New Roman" w:cs="Times New Roman"/>
          <w:sz w:val="30"/>
          <w:szCs w:val="30"/>
        </w:rPr>
        <w:t>量控制指标；</w:t>
      </w:r>
      <w:r>
        <w:rPr>
          <w:rFonts w:ascii="Times New Roman" w:eastAsia="仿宋_GB2312" w:hAnsi="Times New Roman" w:cs="Times New Roman"/>
          <w:i/>
          <w:iCs/>
          <w:sz w:val="30"/>
          <w:szCs w:val="30"/>
        </w:rPr>
        <w:t>Q</w:t>
      </w:r>
      <w:r>
        <w:rPr>
          <w:rFonts w:ascii="Times New Roman" w:eastAsia="仿宋_GB2312" w:hAnsi="Times New Roman" w:cs="Times New Roman"/>
          <w:i/>
          <w:iCs/>
          <w:sz w:val="30"/>
          <w:szCs w:val="30"/>
          <w:vertAlign w:val="subscript"/>
        </w:rPr>
        <w:t>i</w:t>
      </w:r>
      <w:r>
        <w:rPr>
          <w:rFonts w:ascii="Times New Roman" w:eastAsia="仿宋_GB2312" w:hAnsi="Times New Roman" w:cs="Times New Roman"/>
          <w:sz w:val="30"/>
          <w:szCs w:val="30"/>
          <w:vertAlign w:val="subscript"/>
        </w:rPr>
        <w:t>基准年</w:t>
      </w:r>
      <w:r>
        <w:rPr>
          <w:rFonts w:ascii="Times New Roman" w:eastAsia="仿宋_GB2312" w:hAnsi="Times New Roman" w:cs="Times New Roman" w:hint="eastAsia"/>
          <w:sz w:val="30"/>
          <w:szCs w:val="30"/>
        </w:rPr>
        <w:t>为</w:t>
      </w:r>
      <w:r>
        <w:rPr>
          <w:rFonts w:ascii="Times New Roman" w:eastAsia="仿宋_GB2312" w:hAnsi="Times New Roman" w:cs="Times New Roman"/>
          <w:sz w:val="30"/>
          <w:szCs w:val="30"/>
        </w:rPr>
        <w:t>第</w:t>
      </w:r>
      <w:r>
        <w:rPr>
          <w:rFonts w:ascii="Times New Roman" w:eastAsia="仿宋_GB2312" w:hAnsi="Times New Roman" w:cs="Times New Roman"/>
          <w:i/>
          <w:iCs/>
          <w:sz w:val="30"/>
          <w:szCs w:val="30"/>
        </w:rPr>
        <w:t>i</w:t>
      </w:r>
      <w:r>
        <w:rPr>
          <w:rFonts w:ascii="Times New Roman" w:eastAsia="仿宋_GB2312" w:hAnsi="Times New Roman" w:cs="Times New Roman"/>
          <w:sz w:val="30"/>
          <w:szCs w:val="30"/>
        </w:rPr>
        <w:t>分区的基准年地下水开采量；</w:t>
      </w:r>
      <w:r>
        <w:rPr>
          <w:rFonts w:ascii="Times New Roman" w:eastAsia="仿宋_GB2312" w:hAnsi="Times New Roman" w:cs="Times New Roman"/>
          <w:i/>
          <w:iCs/>
          <w:sz w:val="30"/>
          <w:szCs w:val="30"/>
        </w:rPr>
        <w:t>N</w:t>
      </w:r>
      <w:r>
        <w:rPr>
          <w:rFonts w:ascii="Times New Roman" w:eastAsia="仿宋_GB2312" w:hAnsi="Times New Roman" w:cs="Times New Roman" w:hint="eastAsia"/>
          <w:sz w:val="30"/>
          <w:szCs w:val="30"/>
        </w:rPr>
        <w:t>为</w:t>
      </w:r>
      <w:r>
        <w:rPr>
          <w:rFonts w:ascii="Times New Roman" w:eastAsia="仿宋_GB2312" w:hAnsi="Times New Roman" w:cs="Times New Roman"/>
          <w:sz w:val="30"/>
          <w:szCs w:val="30"/>
        </w:rPr>
        <w:t>分区个数。</w:t>
      </w:r>
    </w:p>
    <w:p w:rsidR="0092544A" w:rsidRDefault="00AF7179">
      <w:pPr>
        <w:pStyle w:val="2"/>
        <w:spacing w:before="0" w:after="0" w:line="600" w:lineRule="exact"/>
        <w:ind w:firstLineChars="200" w:firstLine="640"/>
        <w:rPr>
          <w:rFonts w:ascii="Times New Roman" w:eastAsia="楷体" w:hAnsi="Times New Roman" w:cs="Times New Roman"/>
        </w:rPr>
      </w:pPr>
      <w:bookmarkStart w:id="24" w:name="_Toc29546258"/>
      <w:bookmarkStart w:id="25" w:name="_Toc11271"/>
      <w:bookmarkStart w:id="26" w:name="_Toc17964246"/>
      <w:bookmarkStart w:id="27" w:name="_Toc22740425"/>
      <w:bookmarkStart w:id="28" w:name="_Toc33112141"/>
      <w:r>
        <w:rPr>
          <w:rFonts w:ascii="Times New Roman" w:eastAsia="楷体" w:hAnsi="Times New Roman" w:cs="Times New Roman"/>
          <w:b w:val="0"/>
        </w:rPr>
        <w:t>3.3</w:t>
      </w:r>
      <w:r>
        <w:rPr>
          <w:rFonts w:ascii="Times New Roman" w:eastAsia="楷体" w:hAnsi="Times New Roman" w:cs="Times New Roman" w:hint="eastAsia"/>
          <w:b w:val="0"/>
        </w:rPr>
        <w:t xml:space="preserve"> </w:t>
      </w:r>
      <w:r>
        <w:rPr>
          <w:rFonts w:ascii="Times New Roman" w:eastAsia="楷体" w:hAnsi="Times New Roman" w:cs="Times New Roman" w:hint="eastAsia"/>
          <w:b w:val="0"/>
        </w:rPr>
        <w:t>年度地下水取用水量控制指标确定</w:t>
      </w:r>
      <w:bookmarkEnd w:id="24"/>
      <w:bookmarkEnd w:id="25"/>
      <w:bookmarkEnd w:id="26"/>
      <w:bookmarkEnd w:id="27"/>
      <w:bookmarkEnd w:id="28"/>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）各省应根据本辖区内各分区</w:t>
      </w:r>
      <w:r>
        <w:rPr>
          <w:rFonts w:ascii="Times New Roman" w:eastAsia="仿宋_GB2312" w:hAnsi="Times New Roman" w:cs="Times New Roman"/>
          <w:sz w:val="30"/>
          <w:szCs w:val="30"/>
        </w:rPr>
        <w:t>2020</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2030</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地下水取用水量控制指标，按照相关要求，制定其他不同水平年地下水</w:t>
      </w:r>
      <w:r>
        <w:rPr>
          <w:rFonts w:ascii="Times New Roman" w:eastAsia="仿宋_GB2312" w:hAnsi="Times New Roman" w:cs="Times New Roman" w:hint="eastAsia"/>
          <w:sz w:val="30"/>
          <w:szCs w:val="30"/>
        </w:rPr>
        <w:lastRenderedPageBreak/>
        <w:t>取用水量控制指标。</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2</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可以采取规划</w:t>
      </w:r>
      <w:r>
        <w:rPr>
          <w:rFonts w:ascii="Times New Roman" w:eastAsia="仿宋_GB2312" w:hAnsi="Times New Roman" w:cs="Times New Roman" w:hint="eastAsia"/>
          <w:sz w:val="30"/>
          <w:szCs w:val="30"/>
        </w:rPr>
        <w:t>分析</w:t>
      </w:r>
      <w:r>
        <w:rPr>
          <w:rFonts w:ascii="Times New Roman" w:eastAsia="仿宋_GB2312" w:hAnsi="Times New Roman" w:cs="Times New Roman"/>
          <w:sz w:val="30"/>
          <w:szCs w:val="30"/>
        </w:rPr>
        <w:t>法</w:t>
      </w:r>
      <w:r>
        <w:rPr>
          <w:rFonts w:ascii="Times New Roman" w:eastAsia="仿宋_GB2312" w:hAnsi="Times New Roman" w:cs="Times New Roman" w:hint="eastAsia"/>
          <w:sz w:val="30"/>
          <w:szCs w:val="30"/>
        </w:rPr>
        <w:t>、内插</w:t>
      </w:r>
      <w:r>
        <w:rPr>
          <w:rFonts w:ascii="Times New Roman" w:eastAsia="仿宋_GB2312" w:hAnsi="Times New Roman" w:cs="Times New Roman"/>
          <w:sz w:val="30"/>
          <w:szCs w:val="30"/>
        </w:rPr>
        <w:t>法</w:t>
      </w:r>
      <w:r>
        <w:rPr>
          <w:rFonts w:ascii="Times New Roman" w:eastAsia="仿宋_GB2312" w:hAnsi="Times New Roman" w:cs="Times New Roman" w:hint="eastAsia"/>
          <w:sz w:val="30"/>
          <w:szCs w:val="30"/>
        </w:rPr>
        <w:t>、趋势分析法</w:t>
      </w:r>
      <w:r>
        <w:rPr>
          <w:rFonts w:ascii="Times New Roman" w:eastAsia="仿宋_GB2312" w:hAnsi="Times New Roman" w:cs="Times New Roman"/>
          <w:sz w:val="30"/>
          <w:szCs w:val="30"/>
        </w:rPr>
        <w:t>等方法</w:t>
      </w:r>
      <w:r>
        <w:rPr>
          <w:rFonts w:ascii="Times New Roman" w:eastAsia="仿宋_GB2312" w:hAnsi="Times New Roman" w:cs="Times New Roman" w:hint="eastAsia"/>
          <w:sz w:val="30"/>
          <w:szCs w:val="30"/>
        </w:rPr>
        <w:t>，综合分析，确定不同水平年地下水取用水量控制指标。</w:t>
      </w:r>
    </w:p>
    <w:p w:rsidR="0092544A" w:rsidRDefault="00AF7179">
      <w:pPr>
        <w:pStyle w:val="31"/>
        <w:spacing w:before="0" w:after="0" w:line="600" w:lineRule="exact"/>
        <w:ind w:firstLineChars="171" w:firstLine="513"/>
        <w:rPr>
          <w:rFonts w:eastAsia="仿宋_GB2312"/>
          <w:b w:val="0"/>
          <w:bCs w:val="0"/>
          <w:sz w:val="30"/>
          <w:szCs w:val="30"/>
        </w:rPr>
      </w:pPr>
      <w:r>
        <w:rPr>
          <w:rFonts w:eastAsia="仿宋_GB2312"/>
          <w:b w:val="0"/>
          <w:bCs w:val="0"/>
          <w:sz w:val="30"/>
          <w:szCs w:val="30"/>
        </w:rPr>
        <w:t>3.3.1</w:t>
      </w:r>
      <w:r>
        <w:rPr>
          <w:rFonts w:eastAsia="仿宋_GB2312" w:hint="eastAsia"/>
          <w:b w:val="0"/>
          <w:bCs w:val="0"/>
          <w:sz w:val="30"/>
          <w:szCs w:val="30"/>
        </w:rPr>
        <w:t>规划分析法</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）可采用</w:t>
      </w:r>
      <w:r>
        <w:rPr>
          <w:rFonts w:ascii="Times New Roman" w:eastAsia="仿宋_GB2312" w:hAnsi="Times New Roman" w:cs="Times New Roman"/>
          <w:sz w:val="30"/>
          <w:szCs w:val="30"/>
        </w:rPr>
        <w:t>3.2.1</w:t>
      </w:r>
      <w:r>
        <w:rPr>
          <w:rFonts w:ascii="Times New Roman" w:eastAsia="仿宋_GB2312" w:hAnsi="Times New Roman" w:cs="Times New Roman" w:hint="eastAsia"/>
          <w:sz w:val="30"/>
          <w:szCs w:val="30"/>
        </w:rPr>
        <w:t>中的规划分析法，分析分区某一水平年</w:t>
      </w:r>
      <w:r>
        <w:rPr>
          <w:rFonts w:ascii="Times New Roman" w:eastAsia="仿宋_GB2312" w:hAnsi="Times New Roman" w:cs="Times New Roman"/>
          <w:sz w:val="30"/>
          <w:szCs w:val="30"/>
        </w:rPr>
        <w:t>的地下水取用水量控制指标。</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）根据分区地下水现状开采情况、</w:t>
      </w:r>
      <w:r>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020</w:t>
      </w:r>
      <w:r>
        <w:rPr>
          <w:rFonts w:ascii="Times New Roman" w:eastAsia="仿宋_GB2312" w:hAnsi="Times New Roman" w:cs="Times New Roman" w:hint="eastAsia"/>
          <w:sz w:val="30"/>
          <w:szCs w:val="30"/>
        </w:rPr>
        <w:t>年与</w:t>
      </w:r>
      <w:r>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030</w:t>
      </w:r>
      <w:r>
        <w:rPr>
          <w:rFonts w:ascii="Times New Roman" w:eastAsia="仿宋_GB2312" w:hAnsi="Times New Roman" w:cs="Times New Roman" w:hint="eastAsia"/>
          <w:sz w:val="30"/>
          <w:szCs w:val="30"/>
        </w:rPr>
        <w:t>年地下水取用水量控制指标，对规划分析法测算结果进行趋势合理性检验。</w:t>
      </w:r>
    </w:p>
    <w:p w:rsidR="0092544A" w:rsidRDefault="00AF7179">
      <w:pPr>
        <w:pStyle w:val="31"/>
        <w:spacing w:before="0" w:after="0" w:line="600" w:lineRule="exact"/>
        <w:ind w:firstLineChars="171" w:firstLine="513"/>
        <w:rPr>
          <w:rFonts w:eastAsia="仿宋_GB2312"/>
          <w:b w:val="0"/>
          <w:bCs w:val="0"/>
          <w:sz w:val="30"/>
          <w:szCs w:val="30"/>
        </w:rPr>
      </w:pPr>
      <w:r>
        <w:rPr>
          <w:rFonts w:eastAsia="仿宋_GB2312"/>
          <w:b w:val="0"/>
          <w:bCs w:val="0"/>
          <w:sz w:val="30"/>
          <w:szCs w:val="30"/>
        </w:rPr>
        <w:t>3.3.2</w:t>
      </w:r>
      <w:r>
        <w:rPr>
          <w:rFonts w:eastAsia="仿宋_GB2312" w:hint="eastAsia"/>
          <w:b w:val="0"/>
          <w:bCs w:val="0"/>
          <w:sz w:val="30"/>
          <w:szCs w:val="30"/>
        </w:rPr>
        <w:t>内插法</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根据各分区现状地下水开采情况、</w:t>
      </w:r>
      <w:r>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020</w:t>
      </w:r>
      <w:r>
        <w:rPr>
          <w:rFonts w:ascii="Times New Roman" w:eastAsia="仿宋_GB2312" w:hAnsi="Times New Roman" w:cs="Times New Roman" w:hint="eastAsia"/>
          <w:sz w:val="30"/>
          <w:szCs w:val="30"/>
        </w:rPr>
        <w:t>年与</w:t>
      </w:r>
      <w:r>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030</w:t>
      </w:r>
      <w:r>
        <w:rPr>
          <w:rFonts w:ascii="Times New Roman" w:eastAsia="仿宋_GB2312" w:hAnsi="Times New Roman" w:cs="Times New Roman" w:hint="eastAsia"/>
          <w:sz w:val="30"/>
          <w:szCs w:val="30"/>
        </w:rPr>
        <w:t>年地下水取用水量控制指标，采用内插法测算其他不同水平年的地下水取用水量控制指标</w:t>
      </w:r>
      <w:r>
        <w:rPr>
          <w:rFonts w:ascii="Times New Roman" w:eastAsia="仿宋_GB2312" w:hAnsi="Times New Roman" w:cs="Times New Roman"/>
          <w:sz w:val="30"/>
          <w:szCs w:val="30"/>
        </w:rPr>
        <w:t>。</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1</w:t>
      </w:r>
      <w:r>
        <w:rPr>
          <w:rFonts w:ascii="Times New Roman" w:eastAsia="仿宋_GB2312" w:hAnsi="Times New Roman" w:cs="Times New Roman"/>
          <w:sz w:val="30"/>
          <w:szCs w:val="30"/>
        </w:rPr>
        <w:t>）线性内插</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区域水资源条件变化不显著，地下水开采量主要</w:t>
      </w:r>
      <w:proofErr w:type="gramStart"/>
      <w:r>
        <w:rPr>
          <w:rFonts w:ascii="Times New Roman" w:eastAsia="仿宋_GB2312" w:hAnsi="Times New Roman" w:cs="Times New Roman"/>
          <w:sz w:val="30"/>
          <w:szCs w:val="30"/>
        </w:rPr>
        <w:t>受人口</w:t>
      </w:r>
      <w:proofErr w:type="gramEnd"/>
      <w:r>
        <w:rPr>
          <w:rFonts w:ascii="Times New Roman" w:eastAsia="仿宋_GB2312" w:hAnsi="Times New Roman" w:cs="Times New Roman"/>
          <w:sz w:val="30"/>
          <w:szCs w:val="30"/>
        </w:rPr>
        <w:t>增加、灌溉面积发展、城市发展和节水措施的逐步实施等渐变性因素影响。可以假定地下水开采量由基准年线性变化到</w:t>
      </w:r>
      <w:r>
        <w:rPr>
          <w:rFonts w:ascii="Times New Roman" w:eastAsia="仿宋_GB2312" w:hAnsi="Times New Roman" w:cs="Times New Roman"/>
          <w:sz w:val="30"/>
          <w:szCs w:val="30"/>
        </w:rPr>
        <w:t>2020</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或</w:t>
      </w:r>
      <w:r>
        <w:rPr>
          <w:rFonts w:ascii="Times New Roman" w:eastAsia="仿宋_GB2312" w:hAnsi="Times New Roman" w:cs="Times New Roman"/>
          <w:sz w:val="30"/>
          <w:szCs w:val="30"/>
        </w:rPr>
        <w:t>2030</w:t>
      </w:r>
      <w:r>
        <w:rPr>
          <w:rFonts w:ascii="Times New Roman" w:eastAsia="仿宋_GB2312" w:hAnsi="Times New Roman" w:cs="Times New Roman"/>
          <w:sz w:val="30"/>
          <w:szCs w:val="30"/>
        </w:rPr>
        <w:t>年的规划开采量。可以采用线性内插法确定规划水平年地下水取用水量控制指标。</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2</w:t>
      </w:r>
      <w:r>
        <w:rPr>
          <w:rFonts w:ascii="Times New Roman" w:eastAsia="仿宋_GB2312" w:hAnsi="Times New Roman" w:cs="Times New Roman"/>
          <w:sz w:val="30"/>
          <w:szCs w:val="30"/>
        </w:rPr>
        <w:t>）非线性内插</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受地下水压采替代水源工程和其他相关建设项目等因素的影响，地下水开发利用会在某时段发生显著变化，未来地下水开采量不是时间上的线性变化。采用非线性内插，需要分析地下水</w:t>
      </w:r>
      <w:r>
        <w:rPr>
          <w:rFonts w:ascii="Times New Roman" w:eastAsia="仿宋_GB2312" w:hAnsi="Times New Roman" w:cs="Times New Roman"/>
          <w:sz w:val="30"/>
          <w:szCs w:val="30"/>
        </w:rPr>
        <w:lastRenderedPageBreak/>
        <w:t>压采替代水源情况，根据替代水源工程建设进展以及通水情况，确定替代水源工程通水时的替代水源量及地下水开采量，结合已知的基准年开采量和</w:t>
      </w:r>
      <w:r>
        <w:rPr>
          <w:rFonts w:ascii="Times New Roman" w:eastAsia="仿宋_GB2312" w:hAnsi="Times New Roman" w:cs="Times New Roman"/>
          <w:sz w:val="30"/>
          <w:szCs w:val="30"/>
        </w:rPr>
        <w:t>2020</w:t>
      </w:r>
      <w:r>
        <w:rPr>
          <w:rFonts w:ascii="Times New Roman" w:eastAsia="仿宋_GB2312" w:hAnsi="Times New Roman" w:cs="Times New Roman"/>
          <w:sz w:val="30"/>
          <w:szCs w:val="30"/>
        </w:rPr>
        <w:t>年或</w:t>
      </w:r>
      <w:r>
        <w:rPr>
          <w:rFonts w:ascii="Times New Roman" w:eastAsia="仿宋_GB2312" w:hAnsi="Times New Roman" w:cs="Times New Roman"/>
          <w:sz w:val="30"/>
          <w:szCs w:val="30"/>
        </w:rPr>
        <w:t>2030</w:t>
      </w:r>
      <w:r>
        <w:rPr>
          <w:rFonts w:ascii="Times New Roman" w:eastAsia="仿宋_GB2312" w:hAnsi="Times New Roman" w:cs="Times New Roman"/>
          <w:sz w:val="30"/>
          <w:szCs w:val="30"/>
        </w:rPr>
        <w:t>年的开采量，采用以上数值进行曲线拟合，确定其中某一</w:t>
      </w:r>
      <w:r>
        <w:rPr>
          <w:rFonts w:ascii="Times New Roman" w:eastAsia="仿宋_GB2312" w:hAnsi="Times New Roman" w:cs="Times New Roman" w:hint="eastAsia"/>
          <w:sz w:val="30"/>
          <w:szCs w:val="30"/>
        </w:rPr>
        <w:t>年度</w:t>
      </w:r>
      <w:r>
        <w:rPr>
          <w:rFonts w:ascii="Times New Roman" w:eastAsia="仿宋_GB2312" w:hAnsi="Times New Roman" w:cs="Times New Roman"/>
          <w:sz w:val="30"/>
          <w:szCs w:val="30"/>
        </w:rPr>
        <w:t>的地下水取用水量控制指标。</w:t>
      </w:r>
    </w:p>
    <w:p w:rsidR="0092544A" w:rsidRDefault="00AF7179">
      <w:pPr>
        <w:pStyle w:val="31"/>
        <w:spacing w:before="0" w:after="0" w:line="600" w:lineRule="exact"/>
        <w:ind w:firstLineChars="171" w:firstLine="513"/>
        <w:rPr>
          <w:rFonts w:eastAsia="仿宋_GB2312"/>
          <w:b w:val="0"/>
          <w:bCs w:val="0"/>
          <w:sz w:val="30"/>
          <w:szCs w:val="30"/>
        </w:rPr>
      </w:pPr>
      <w:r>
        <w:rPr>
          <w:rFonts w:eastAsia="仿宋_GB2312"/>
          <w:b w:val="0"/>
          <w:bCs w:val="0"/>
          <w:sz w:val="30"/>
          <w:szCs w:val="30"/>
        </w:rPr>
        <w:t>3.3.3</w:t>
      </w:r>
      <w:r>
        <w:rPr>
          <w:rFonts w:eastAsia="仿宋_GB2312" w:hint="eastAsia"/>
          <w:b w:val="0"/>
          <w:bCs w:val="0"/>
          <w:sz w:val="30"/>
          <w:szCs w:val="30"/>
        </w:rPr>
        <w:t>趋势分析法</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趋势分析法是根据各分区地下水开发利用历史和现状变化趋势，合理确定</w:t>
      </w:r>
      <w:r>
        <w:rPr>
          <w:rFonts w:ascii="Times New Roman" w:eastAsia="仿宋_GB2312" w:hAnsi="Times New Roman" w:cs="Times New Roman" w:hint="eastAsia"/>
          <w:sz w:val="30"/>
          <w:szCs w:val="30"/>
        </w:rPr>
        <w:t>某一年度</w:t>
      </w:r>
      <w:r>
        <w:rPr>
          <w:rFonts w:ascii="Times New Roman" w:eastAsia="仿宋_GB2312" w:hAnsi="Times New Roman" w:cs="Times New Roman"/>
          <w:sz w:val="30"/>
          <w:szCs w:val="30"/>
        </w:rPr>
        <w:t>地下水取用水量控制指标。</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趋势分析</w:t>
      </w:r>
      <w:proofErr w:type="gramStart"/>
      <w:r>
        <w:rPr>
          <w:rFonts w:ascii="Times New Roman" w:eastAsia="仿宋_GB2312" w:hAnsi="Times New Roman" w:cs="Times New Roman"/>
          <w:sz w:val="30"/>
          <w:szCs w:val="30"/>
        </w:rPr>
        <w:t>法具体</w:t>
      </w:r>
      <w:proofErr w:type="gramEnd"/>
      <w:r>
        <w:rPr>
          <w:rFonts w:ascii="Times New Roman" w:eastAsia="仿宋_GB2312" w:hAnsi="Times New Roman" w:cs="Times New Roman"/>
          <w:sz w:val="30"/>
          <w:szCs w:val="30"/>
        </w:rPr>
        <w:t>操作是根据已知的历年地下水开采量拟合一条曲线，使得这条曲线反映地下水开采量随时间变化的趋势，然后按照</w:t>
      </w:r>
      <w:r>
        <w:rPr>
          <w:rFonts w:ascii="Times New Roman" w:eastAsia="仿宋_GB2312" w:hAnsi="Times New Roman" w:cs="Times New Roman" w:hint="eastAsia"/>
          <w:sz w:val="30"/>
          <w:szCs w:val="30"/>
        </w:rPr>
        <w:t>该</w:t>
      </w:r>
      <w:r>
        <w:rPr>
          <w:rFonts w:ascii="Times New Roman" w:eastAsia="仿宋_GB2312" w:hAnsi="Times New Roman" w:cs="Times New Roman"/>
          <w:sz w:val="30"/>
          <w:szCs w:val="30"/>
        </w:rPr>
        <w:t>曲线，估算出分区</w:t>
      </w:r>
      <w:r>
        <w:rPr>
          <w:rFonts w:ascii="Times New Roman" w:eastAsia="仿宋_GB2312" w:hAnsi="Times New Roman" w:cs="Times New Roman" w:hint="eastAsia"/>
          <w:sz w:val="30"/>
          <w:szCs w:val="30"/>
        </w:rPr>
        <w:t>某一年度</w:t>
      </w:r>
      <w:r>
        <w:rPr>
          <w:rFonts w:ascii="Times New Roman" w:eastAsia="仿宋_GB2312" w:hAnsi="Times New Roman" w:cs="Times New Roman"/>
          <w:sz w:val="30"/>
          <w:szCs w:val="30"/>
        </w:rPr>
        <w:t>地下水取用水量控制指标。</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应采用不少于</w:t>
      </w:r>
      <w:r>
        <w:rPr>
          <w:rFonts w:ascii="Times New Roman" w:eastAsia="仿宋_GB2312" w:hAnsi="Times New Roman" w:cs="Times New Roman"/>
          <w:sz w:val="30"/>
          <w:szCs w:val="30"/>
        </w:rPr>
        <w:t>10</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的</w:t>
      </w:r>
      <w:r>
        <w:rPr>
          <w:rFonts w:ascii="Times New Roman" w:eastAsia="仿宋_GB2312" w:hAnsi="Times New Roman" w:cs="Times New Roman"/>
          <w:sz w:val="30"/>
          <w:szCs w:val="30"/>
        </w:rPr>
        <w:t>地下水开采量数据，进行趋势分析，选择相关性较好的曲线进行拟合，建立拟合曲线方程，计算分区</w:t>
      </w:r>
      <w:r>
        <w:rPr>
          <w:rFonts w:ascii="Times New Roman" w:eastAsia="仿宋_GB2312" w:hAnsi="Times New Roman" w:cs="Times New Roman" w:hint="eastAsia"/>
          <w:sz w:val="30"/>
          <w:szCs w:val="30"/>
        </w:rPr>
        <w:t>某一年度</w:t>
      </w:r>
      <w:r>
        <w:rPr>
          <w:rFonts w:ascii="Times New Roman" w:eastAsia="仿宋_GB2312" w:hAnsi="Times New Roman" w:cs="Times New Roman"/>
          <w:sz w:val="30"/>
          <w:szCs w:val="30"/>
        </w:rPr>
        <w:t>地下水取用水量控制指标。趋势分析法一般适用于地下水开采历史和未来变化规律明显的地区。</w:t>
      </w:r>
    </w:p>
    <w:p w:rsidR="0092544A" w:rsidRDefault="00AF7179">
      <w:pPr>
        <w:pStyle w:val="1"/>
        <w:spacing w:before="120" w:after="120" w:line="600" w:lineRule="exact"/>
        <w:ind w:firstLineChars="200" w:firstLine="640"/>
        <w:rPr>
          <w:rFonts w:ascii="黑体" w:eastAsia="黑体" w:hAnsi="黑体"/>
          <w:b w:val="0"/>
          <w:bCs w:val="0"/>
          <w:sz w:val="32"/>
        </w:rPr>
      </w:pPr>
      <w:bookmarkStart w:id="29" w:name="_Toc29546259"/>
      <w:bookmarkStart w:id="30" w:name="_Toc33112142"/>
      <w:r>
        <w:rPr>
          <w:rFonts w:ascii="黑体" w:eastAsia="黑体" w:hAnsi="黑体"/>
          <w:b w:val="0"/>
          <w:bCs w:val="0"/>
          <w:sz w:val="32"/>
        </w:rPr>
        <w:t>4</w:t>
      </w:r>
      <w:r>
        <w:rPr>
          <w:rFonts w:ascii="黑体" w:eastAsia="黑体" w:hAnsi="黑体" w:hint="eastAsia"/>
          <w:b w:val="0"/>
          <w:bCs w:val="0"/>
          <w:sz w:val="32"/>
        </w:rPr>
        <w:t>.</w:t>
      </w:r>
      <w:r>
        <w:rPr>
          <w:rFonts w:ascii="黑体" w:eastAsia="黑体" w:hAnsi="黑体" w:hint="eastAsia"/>
          <w:b w:val="0"/>
          <w:bCs w:val="0"/>
          <w:sz w:val="32"/>
        </w:rPr>
        <w:t>区域性地下水水位控</w:t>
      </w:r>
      <w:r>
        <w:rPr>
          <w:rFonts w:ascii="黑体" w:eastAsia="黑体" w:hAnsi="黑体" w:hint="eastAsia"/>
          <w:b w:val="0"/>
          <w:bCs w:val="0"/>
          <w:sz w:val="32"/>
        </w:rPr>
        <w:t>制指标确定</w:t>
      </w:r>
      <w:bookmarkEnd w:id="14"/>
      <w:bookmarkEnd w:id="15"/>
      <w:bookmarkEnd w:id="16"/>
      <w:bookmarkEnd w:id="29"/>
      <w:bookmarkEnd w:id="30"/>
    </w:p>
    <w:p w:rsidR="0092544A" w:rsidRDefault="00AF7179">
      <w:pPr>
        <w:pStyle w:val="2"/>
        <w:spacing w:before="0" w:after="0" w:line="600" w:lineRule="exact"/>
        <w:ind w:firstLineChars="200" w:firstLine="640"/>
        <w:rPr>
          <w:rFonts w:ascii="Times New Roman" w:eastAsia="楷体" w:hAnsi="Times New Roman" w:cs="Times New Roman"/>
        </w:rPr>
      </w:pPr>
      <w:bookmarkStart w:id="31" w:name="_Toc22740408"/>
      <w:bookmarkStart w:id="32" w:name="_Toc8724"/>
      <w:bookmarkStart w:id="33" w:name="_Toc33112143"/>
      <w:bookmarkStart w:id="34" w:name="_Toc29546260"/>
      <w:bookmarkStart w:id="35" w:name="_Toc16607625"/>
      <w:r>
        <w:rPr>
          <w:rFonts w:ascii="Times New Roman" w:eastAsia="楷体" w:hAnsi="Times New Roman" w:cs="Times New Roman"/>
          <w:b w:val="0"/>
        </w:rPr>
        <w:t>4.1</w:t>
      </w:r>
      <w:r>
        <w:rPr>
          <w:rFonts w:ascii="Times New Roman" w:eastAsia="楷体" w:hAnsi="Times New Roman" w:cs="Times New Roman" w:hint="eastAsia"/>
          <w:b w:val="0"/>
        </w:rPr>
        <w:t xml:space="preserve"> </w:t>
      </w:r>
      <w:r>
        <w:rPr>
          <w:rFonts w:ascii="Times New Roman" w:eastAsia="楷体" w:hAnsi="Times New Roman" w:cs="Times New Roman" w:hint="eastAsia"/>
          <w:b w:val="0"/>
        </w:rPr>
        <w:t>基本要求</w:t>
      </w:r>
      <w:bookmarkEnd w:id="31"/>
      <w:bookmarkEnd w:id="32"/>
      <w:bookmarkEnd w:id="33"/>
      <w:bookmarkEnd w:id="34"/>
      <w:bookmarkEnd w:id="35"/>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1</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区域性地下水水位控制指标</w:t>
      </w:r>
      <w:r>
        <w:rPr>
          <w:rFonts w:ascii="Times New Roman" w:eastAsia="仿宋_GB2312" w:hAnsi="Times New Roman" w:cs="Times New Roman" w:hint="eastAsia"/>
          <w:sz w:val="30"/>
          <w:szCs w:val="30"/>
        </w:rPr>
        <w:t>确定工作对象包括</w:t>
      </w:r>
      <w:r>
        <w:rPr>
          <w:rFonts w:ascii="Times New Roman" w:eastAsia="仿宋_GB2312" w:hAnsi="Times New Roman" w:cs="Times New Roman"/>
          <w:sz w:val="30"/>
          <w:szCs w:val="30"/>
        </w:rPr>
        <w:t>浅层地下水和深层承压水</w:t>
      </w:r>
      <w:r>
        <w:rPr>
          <w:rFonts w:ascii="Times New Roman" w:eastAsia="仿宋_GB2312" w:hAnsi="Times New Roman" w:cs="Times New Roman" w:hint="eastAsia"/>
          <w:sz w:val="30"/>
          <w:szCs w:val="30"/>
        </w:rPr>
        <w:t>。</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）区域性地下水水位控制指标确定原则上以县级行政区为基本单元。存在地下水超采区的，应采用县级行政区</w:t>
      </w:r>
      <w:r>
        <w:rPr>
          <w:rFonts w:ascii="Times New Roman" w:eastAsia="仿宋_GB2312" w:hAnsi="Times New Roman" w:cs="Times New Roman" w:hint="eastAsia"/>
          <w:bCs/>
          <w:sz w:val="30"/>
          <w:szCs w:val="30"/>
        </w:rPr>
        <w:t>嵌套超采区</w:t>
      </w:r>
      <w:proofErr w:type="gramStart"/>
      <w:r>
        <w:rPr>
          <w:rFonts w:ascii="Times New Roman" w:eastAsia="仿宋_GB2312" w:hAnsi="Times New Roman" w:cs="Times New Roman" w:hint="eastAsia"/>
          <w:bCs/>
          <w:sz w:val="30"/>
          <w:szCs w:val="30"/>
        </w:rPr>
        <w:t>与非超采区</w:t>
      </w:r>
      <w:proofErr w:type="gramEnd"/>
      <w:r>
        <w:rPr>
          <w:rFonts w:ascii="Times New Roman" w:eastAsia="仿宋_GB2312" w:hAnsi="Times New Roman" w:cs="Times New Roman" w:hint="eastAsia"/>
          <w:bCs/>
          <w:sz w:val="30"/>
          <w:szCs w:val="30"/>
        </w:rPr>
        <w:t>作为基本单元。也可根据水文地质条件</w:t>
      </w:r>
      <w:r>
        <w:rPr>
          <w:rFonts w:ascii="Times New Roman" w:eastAsia="仿宋_GB2312" w:hAnsi="Times New Roman" w:cs="Times New Roman" w:hint="eastAsia"/>
          <w:bCs/>
          <w:sz w:val="30"/>
          <w:szCs w:val="30"/>
        </w:rPr>
        <w:t>、</w:t>
      </w:r>
      <w:r>
        <w:rPr>
          <w:rFonts w:ascii="Times New Roman" w:eastAsia="仿宋_GB2312" w:hAnsi="Times New Roman" w:cs="Times New Roman" w:hint="eastAsia"/>
          <w:bCs/>
          <w:sz w:val="30"/>
          <w:szCs w:val="30"/>
        </w:rPr>
        <w:t>重点防护</w:t>
      </w:r>
      <w:r>
        <w:rPr>
          <w:rFonts w:ascii="Times New Roman" w:eastAsia="仿宋_GB2312" w:hAnsi="Times New Roman" w:cs="Times New Roman" w:hint="eastAsia"/>
          <w:bCs/>
          <w:sz w:val="30"/>
          <w:szCs w:val="30"/>
        </w:rPr>
        <w:lastRenderedPageBreak/>
        <w:t>区等因素</w:t>
      </w:r>
      <w:r>
        <w:rPr>
          <w:rFonts w:ascii="Times New Roman" w:eastAsia="仿宋_GB2312" w:hAnsi="Times New Roman" w:cs="Times New Roman" w:hint="eastAsia"/>
          <w:bCs/>
          <w:sz w:val="30"/>
          <w:szCs w:val="30"/>
        </w:rPr>
        <w:t>的地区差异等进一步细化。</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3</w:t>
      </w:r>
      <w:r>
        <w:rPr>
          <w:rFonts w:ascii="Times New Roman" w:eastAsia="仿宋_GB2312" w:hAnsi="Times New Roman" w:cs="Times New Roman"/>
          <w:sz w:val="30"/>
          <w:szCs w:val="30"/>
        </w:rPr>
        <w:t>）区域地下水水位</w:t>
      </w:r>
      <w:r>
        <w:rPr>
          <w:rFonts w:ascii="Times New Roman" w:eastAsia="仿宋_GB2312" w:hAnsi="Times New Roman" w:cs="Times New Roman" w:hint="eastAsia"/>
          <w:sz w:val="30"/>
          <w:szCs w:val="30"/>
        </w:rPr>
        <w:t>应</w:t>
      </w:r>
      <w:r>
        <w:rPr>
          <w:rFonts w:ascii="Times New Roman" w:eastAsia="仿宋_GB2312" w:hAnsi="Times New Roman" w:cs="Times New Roman"/>
          <w:sz w:val="30"/>
          <w:szCs w:val="30"/>
        </w:rPr>
        <w:t>根据</w:t>
      </w:r>
      <w:r>
        <w:rPr>
          <w:rFonts w:ascii="Times New Roman" w:eastAsia="仿宋_GB2312" w:hAnsi="Times New Roman" w:cs="Times New Roman" w:hint="eastAsia"/>
          <w:sz w:val="30"/>
          <w:szCs w:val="30"/>
        </w:rPr>
        <w:t>区域内</w:t>
      </w:r>
      <w:r>
        <w:rPr>
          <w:rFonts w:ascii="Times New Roman" w:eastAsia="仿宋_GB2312" w:hAnsi="Times New Roman" w:cs="Times New Roman"/>
          <w:sz w:val="30"/>
          <w:szCs w:val="30"/>
        </w:rPr>
        <w:t>监测</w:t>
      </w:r>
      <w:r>
        <w:rPr>
          <w:rFonts w:ascii="Times New Roman" w:eastAsia="仿宋_GB2312" w:hAnsi="Times New Roman" w:cs="Times New Roman" w:hint="eastAsia"/>
          <w:sz w:val="30"/>
          <w:szCs w:val="30"/>
        </w:rPr>
        <w:t>井站</w:t>
      </w:r>
      <w:r>
        <w:rPr>
          <w:rFonts w:ascii="Times New Roman" w:eastAsia="仿宋_GB2312" w:hAnsi="Times New Roman" w:cs="Times New Roman"/>
          <w:sz w:val="30"/>
          <w:szCs w:val="30"/>
        </w:rPr>
        <w:t>数据，采用</w:t>
      </w:r>
      <w:r>
        <w:rPr>
          <w:rFonts w:ascii="Times New Roman" w:eastAsia="仿宋_GB2312" w:hAnsi="Times New Roman" w:cs="Times New Roman" w:hint="eastAsia"/>
          <w:sz w:val="30"/>
          <w:szCs w:val="30"/>
        </w:rPr>
        <w:t>克里金插值</w:t>
      </w:r>
      <w:r>
        <w:rPr>
          <w:rFonts w:ascii="Times New Roman" w:eastAsia="仿宋_GB2312" w:hAnsi="Times New Roman" w:cs="Times New Roman"/>
          <w:sz w:val="30"/>
          <w:szCs w:val="30"/>
        </w:rPr>
        <w:t>法确定。</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4</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地下水监测井站的选取应尽量符合《地下水监测工程技术规范》（</w:t>
      </w:r>
      <w:r>
        <w:rPr>
          <w:rFonts w:ascii="Times New Roman" w:eastAsia="仿宋_GB2312" w:hAnsi="Times New Roman" w:cs="Times New Roman"/>
          <w:sz w:val="30"/>
          <w:szCs w:val="30"/>
        </w:rPr>
        <w:t>GB/T51040-2014</w:t>
      </w:r>
      <w:r>
        <w:rPr>
          <w:rFonts w:ascii="Times New Roman" w:eastAsia="仿宋_GB2312" w:hAnsi="Times New Roman" w:cs="Times New Roman" w:hint="eastAsia"/>
          <w:sz w:val="30"/>
          <w:szCs w:val="30"/>
        </w:rPr>
        <w:t>）要求，数量和位置应相对固定，分布尽量均匀。</w:t>
      </w:r>
    </w:p>
    <w:p w:rsidR="0092544A" w:rsidRDefault="00AF7179">
      <w:pPr>
        <w:pStyle w:val="2"/>
        <w:spacing w:before="0" w:after="0" w:line="600" w:lineRule="exact"/>
        <w:ind w:firstLineChars="200" w:firstLine="640"/>
        <w:rPr>
          <w:rFonts w:ascii="Times New Roman" w:eastAsia="楷体" w:hAnsi="Times New Roman" w:cs="Times New Roman"/>
        </w:rPr>
      </w:pPr>
      <w:bookmarkStart w:id="36" w:name="_Toc16607626"/>
      <w:bookmarkStart w:id="37" w:name="_Toc22740409"/>
      <w:bookmarkStart w:id="38" w:name="_Toc29546261"/>
      <w:bookmarkStart w:id="39" w:name="_Toc5492"/>
      <w:bookmarkStart w:id="40" w:name="_Toc33112144"/>
      <w:r>
        <w:rPr>
          <w:rFonts w:ascii="Times New Roman" w:eastAsia="楷体" w:hAnsi="Times New Roman" w:cs="Times New Roman"/>
          <w:b w:val="0"/>
        </w:rPr>
        <w:t>4.2</w:t>
      </w:r>
      <w:r>
        <w:rPr>
          <w:rFonts w:ascii="Times New Roman" w:eastAsia="楷体" w:hAnsi="Times New Roman" w:cs="Times New Roman" w:hint="eastAsia"/>
          <w:b w:val="0"/>
        </w:rPr>
        <w:t xml:space="preserve"> </w:t>
      </w:r>
      <w:r>
        <w:rPr>
          <w:rFonts w:ascii="Times New Roman" w:eastAsia="楷体" w:hAnsi="Times New Roman" w:cs="Times New Roman" w:hint="eastAsia"/>
          <w:b w:val="0"/>
        </w:rPr>
        <w:t>超采区地下水水位控制指标确定方法</w:t>
      </w:r>
      <w:bookmarkEnd w:id="36"/>
      <w:bookmarkEnd w:id="37"/>
      <w:bookmarkEnd w:id="38"/>
      <w:bookmarkEnd w:id="39"/>
      <w:bookmarkEnd w:id="40"/>
    </w:p>
    <w:p w:rsidR="0092544A" w:rsidRDefault="00AF7179">
      <w:pPr>
        <w:pStyle w:val="31"/>
        <w:spacing w:before="0" w:after="0" w:line="600" w:lineRule="exact"/>
        <w:ind w:firstLineChars="171" w:firstLine="513"/>
        <w:rPr>
          <w:rFonts w:eastAsia="仿宋_GB2312"/>
          <w:b w:val="0"/>
          <w:bCs w:val="0"/>
          <w:sz w:val="30"/>
          <w:szCs w:val="30"/>
        </w:rPr>
      </w:pPr>
      <w:r>
        <w:rPr>
          <w:rFonts w:eastAsia="仿宋_GB2312"/>
          <w:b w:val="0"/>
          <w:bCs w:val="0"/>
          <w:sz w:val="30"/>
          <w:szCs w:val="30"/>
        </w:rPr>
        <w:t>4.2.1</w:t>
      </w:r>
      <w:r>
        <w:rPr>
          <w:rFonts w:eastAsia="仿宋_GB2312" w:hint="eastAsia"/>
          <w:b w:val="0"/>
          <w:bCs w:val="0"/>
          <w:sz w:val="30"/>
          <w:szCs w:val="30"/>
        </w:rPr>
        <w:t>平水</w:t>
      </w:r>
      <w:proofErr w:type="gramStart"/>
      <w:r>
        <w:rPr>
          <w:rFonts w:eastAsia="仿宋_GB2312" w:hint="eastAsia"/>
          <w:b w:val="0"/>
          <w:bCs w:val="0"/>
          <w:sz w:val="30"/>
          <w:szCs w:val="30"/>
        </w:rPr>
        <w:t>年控制</w:t>
      </w:r>
      <w:proofErr w:type="gramEnd"/>
      <w:r>
        <w:rPr>
          <w:rFonts w:eastAsia="仿宋_GB2312" w:hint="eastAsia"/>
          <w:b w:val="0"/>
          <w:bCs w:val="0"/>
          <w:sz w:val="30"/>
          <w:szCs w:val="30"/>
        </w:rPr>
        <w:t>指标确定</w:t>
      </w:r>
    </w:p>
    <w:p w:rsidR="0092544A" w:rsidRDefault="00AF7179">
      <w:pPr>
        <w:pStyle w:val="a5"/>
        <w:spacing w:line="600" w:lineRule="exact"/>
        <w:ind w:firstLine="600"/>
        <w:rPr>
          <w:sz w:val="30"/>
          <w:szCs w:val="30"/>
          <w:lang w:val="en-US"/>
        </w:rPr>
      </w:pPr>
      <w:r>
        <w:rPr>
          <w:rFonts w:hint="eastAsia"/>
          <w:sz w:val="30"/>
          <w:szCs w:val="30"/>
          <w:lang w:val="en-US"/>
        </w:rPr>
        <w:t>（</w:t>
      </w:r>
      <w:r>
        <w:rPr>
          <w:rFonts w:hint="eastAsia"/>
          <w:sz w:val="30"/>
          <w:szCs w:val="30"/>
          <w:lang w:val="en-US"/>
        </w:rPr>
        <w:t>1</w:t>
      </w:r>
      <w:r>
        <w:rPr>
          <w:rFonts w:hint="eastAsia"/>
          <w:sz w:val="30"/>
          <w:szCs w:val="30"/>
          <w:lang w:val="en-US"/>
        </w:rPr>
        <w:t>）将现状地下水水位值与某一年度之前逐年地下水水位年变差控制目标相加，即为该年度地下水水位控制指标。</w:t>
      </w:r>
      <w:proofErr w:type="gramStart"/>
      <w:r>
        <w:rPr>
          <w:rFonts w:hint="eastAsia"/>
          <w:sz w:val="30"/>
          <w:szCs w:val="30"/>
          <w:lang w:val="en-US"/>
        </w:rPr>
        <w:t>计算方法见式</w:t>
      </w:r>
      <w:proofErr w:type="gramEnd"/>
      <w:r>
        <w:rPr>
          <w:rFonts w:hint="eastAsia"/>
          <w:sz w:val="30"/>
          <w:szCs w:val="30"/>
          <w:lang w:val="en-US"/>
        </w:rPr>
        <w:t>4</w:t>
      </w:r>
      <w:r>
        <w:rPr>
          <w:sz w:val="30"/>
          <w:szCs w:val="30"/>
          <w:lang w:val="en-US"/>
        </w:rPr>
        <w:t>.1</w:t>
      </w:r>
      <w:r>
        <w:rPr>
          <w:sz w:val="30"/>
          <w:szCs w:val="30"/>
          <w:lang w:val="en-US"/>
        </w:rPr>
        <w:t>。</w:t>
      </w:r>
    </w:p>
    <w:p w:rsidR="0092544A" w:rsidRDefault="00AF7179">
      <w:pPr>
        <w:pStyle w:val="a5"/>
        <w:spacing w:line="240" w:lineRule="auto"/>
        <w:ind w:firstLine="600"/>
        <w:jc w:val="right"/>
        <w:rPr>
          <w:sz w:val="30"/>
          <w:szCs w:val="30"/>
          <w:lang w:val="en-US"/>
        </w:rPr>
      </w:pPr>
      <w:r>
        <w:rPr>
          <w:noProof/>
          <w:position w:val="-28"/>
          <w:sz w:val="30"/>
          <w:szCs w:val="30"/>
          <w:lang w:val="en-US"/>
        </w:rPr>
        <w:drawing>
          <wp:inline distT="0" distB="0" distL="0" distR="0" wp14:anchorId="0A92D966" wp14:editId="3EAAC218">
            <wp:extent cx="2209800" cy="429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09800" cy="429895"/>
                    </a:xfrm>
                    <a:prstGeom prst="rect">
                      <a:avLst/>
                    </a:prstGeom>
                    <a:noFill/>
                    <a:ln>
                      <a:noFill/>
                    </a:ln>
                  </pic:spPr>
                </pic:pic>
              </a:graphicData>
            </a:graphic>
          </wp:inline>
        </w:drawing>
      </w:r>
      <w:r>
        <w:rPr>
          <w:sz w:val="30"/>
          <w:szCs w:val="30"/>
          <w:lang w:val="en-US"/>
        </w:rPr>
        <w:t xml:space="preserve">        </w:t>
      </w:r>
      <w:r>
        <w:rPr>
          <w:rFonts w:hint="eastAsia"/>
          <w:sz w:val="30"/>
          <w:szCs w:val="30"/>
          <w:lang w:val="en-US"/>
        </w:rPr>
        <w:t>（</w:t>
      </w:r>
      <w:r>
        <w:rPr>
          <w:rFonts w:hint="eastAsia"/>
          <w:sz w:val="30"/>
          <w:szCs w:val="30"/>
          <w:lang w:val="en-US"/>
        </w:rPr>
        <w:t>4</w:t>
      </w:r>
      <w:r>
        <w:rPr>
          <w:sz w:val="30"/>
          <w:szCs w:val="30"/>
          <w:lang w:val="en-US"/>
        </w:rPr>
        <w:t>.1</w:t>
      </w:r>
      <w:r>
        <w:rPr>
          <w:rFonts w:hint="eastAsia"/>
          <w:sz w:val="30"/>
          <w:szCs w:val="30"/>
          <w:lang w:val="en-US"/>
        </w:rPr>
        <w:t>）</w:t>
      </w:r>
    </w:p>
    <w:p w:rsidR="0092544A" w:rsidRDefault="00AF7179">
      <w:pPr>
        <w:spacing w:line="600" w:lineRule="exact"/>
        <w:rPr>
          <w:rFonts w:ascii="Times New Roman" w:eastAsia="仿宋_GB2312" w:hAnsi="Times New Roman" w:cs="Times New Roman"/>
          <w:sz w:val="30"/>
          <w:szCs w:val="30"/>
        </w:rPr>
      </w:pPr>
      <w:r>
        <w:rPr>
          <w:rFonts w:ascii="Times New Roman" w:eastAsia="仿宋_GB2312" w:hAnsi="Times New Roman" w:cs="Times New Roman" w:hint="eastAsia"/>
          <w:kern w:val="0"/>
          <w:sz w:val="30"/>
          <w:szCs w:val="30"/>
        </w:rPr>
        <w:t>式中，</w:t>
      </w:r>
      <w:r>
        <w:rPr>
          <w:rFonts w:ascii="Times New Roman" w:eastAsia="仿宋_GB2312" w:hAnsi="Times New Roman" w:cs="Times New Roman"/>
          <w:noProof/>
          <w:kern w:val="0"/>
          <w:position w:val="-12"/>
          <w:sz w:val="30"/>
          <w:szCs w:val="30"/>
        </w:rPr>
        <w:drawing>
          <wp:inline distT="0" distB="0" distL="0" distR="0" wp14:anchorId="37E4FAB8" wp14:editId="6673432D">
            <wp:extent cx="201295" cy="239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1295" cy="239395"/>
                    </a:xfrm>
                    <a:prstGeom prst="rect">
                      <a:avLst/>
                    </a:prstGeom>
                    <a:noFill/>
                    <a:ln>
                      <a:noFill/>
                    </a:ln>
                  </pic:spPr>
                </pic:pic>
              </a:graphicData>
            </a:graphic>
          </wp:inline>
        </w:drawing>
      </w:r>
      <w:r>
        <w:rPr>
          <w:rFonts w:ascii="Times New Roman" w:eastAsia="仿宋_GB2312" w:hAnsi="Times New Roman" w:cs="Times New Roman" w:hint="eastAsia"/>
          <w:kern w:val="0"/>
          <w:sz w:val="30"/>
          <w:szCs w:val="30"/>
          <w:lang w:val="zh-CN"/>
        </w:rPr>
        <w:t>为第</w:t>
      </w:r>
      <w:r>
        <w:rPr>
          <w:rFonts w:ascii="Times New Roman" w:eastAsia="仿宋_GB2312" w:hAnsi="Times New Roman" w:cs="Times New Roman"/>
          <w:i/>
          <w:kern w:val="0"/>
          <w:sz w:val="30"/>
          <w:szCs w:val="30"/>
          <w:lang w:val="zh-CN"/>
        </w:rPr>
        <w:t>i</w:t>
      </w:r>
      <w:r>
        <w:rPr>
          <w:rFonts w:ascii="Times New Roman" w:eastAsia="仿宋_GB2312" w:hAnsi="Times New Roman" w:cs="Times New Roman" w:hint="eastAsia"/>
          <w:kern w:val="0"/>
          <w:sz w:val="30"/>
          <w:szCs w:val="30"/>
          <w:lang w:val="zh-CN"/>
        </w:rPr>
        <w:t>年地下水水位控制指标（</w:t>
      </w:r>
      <w:r>
        <w:rPr>
          <w:rFonts w:ascii="Times New Roman" w:eastAsia="仿宋_GB2312" w:hAnsi="Times New Roman" w:cs="Times New Roman" w:hint="eastAsia"/>
          <w:kern w:val="0"/>
          <w:sz w:val="30"/>
          <w:szCs w:val="30"/>
          <w:lang w:val="zh-CN"/>
        </w:rPr>
        <w:t>m</w:t>
      </w:r>
      <w:r>
        <w:rPr>
          <w:rFonts w:ascii="Times New Roman" w:eastAsia="仿宋_GB2312" w:hAnsi="Times New Roman" w:cs="Times New Roman" w:hint="eastAsia"/>
          <w:kern w:val="0"/>
          <w:sz w:val="30"/>
          <w:szCs w:val="30"/>
          <w:lang w:val="zh-CN"/>
        </w:rPr>
        <w:t>）；</w:t>
      </w:r>
      <w:r>
        <w:rPr>
          <w:rFonts w:ascii="Times New Roman" w:eastAsia="仿宋_GB2312" w:hAnsi="Times New Roman" w:cs="Times New Roman"/>
          <w:i/>
          <w:sz w:val="30"/>
          <w:szCs w:val="30"/>
        </w:rPr>
        <w:t>H</w:t>
      </w:r>
      <w:r>
        <w:rPr>
          <w:rFonts w:ascii="Times New Roman" w:eastAsia="仿宋_GB2312" w:hAnsi="Times New Roman" w:cs="Times New Roman" w:hint="eastAsia"/>
          <w:sz w:val="30"/>
          <w:szCs w:val="30"/>
          <w:vertAlign w:val="subscript"/>
        </w:rPr>
        <w:t>现状</w:t>
      </w:r>
      <w:r>
        <w:rPr>
          <w:rFonts w:ascii="Times New Roman" w:eastAsia="仿宋_GB2312" w:hAnsi="Times New Roman" w:cs="Times New Roman" w:hint="eastAsia"/>
          <w:sz w:val="30"/>
          <w:szCs w:val="30"/>
        </w:rPr>
        <w:t>为区域现状年末地下水水位（</w:t>
      </w:r>
      <w:r>
        <w:rPr>
          <w:rFonts w:ascii="Times New Roman" w:eastAsia="仿宋_GB2312" w:hAnsi="Times New Roman" w:cs="Times New Roman" w:hint="eastAsia"/>
          <w:sz w:val="30"/>
          <w:szCs w:val="30"/>
        </w:rPr>
        <w:t>m</w:t>
      </w:r>
      <w:r>
        <w:rPr>
          <w:rFonts w:ascii="Times New Roman" w:eastAsia="仿宋_GB2312" w:hAnsi="Times New Roman" w:cs="Times New Roman" w:hint="eastAsia"/>
          <w:sz w:val="30"/>
          <w:szCs w:val="30"/>
        </w:rPr>
        <w:t>）；</w:t>
      </w:r>
      <w:r>
        <w:rPr>
          <w:noProof/>
          <w:position w:val="-12"/>
          <w:sz w:val="30"/>
          <w:szCs w:val="30"/>
        </w:rPr>
        <w:drawing>
          <wp:inline distT="0" distB="0" distL="0" distR="0" wp14:anchorId="6EE5097C" wp14:editId="63A9C8B7">
            <wp:extent cx="326390" cy="2343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6390" cy="234315"/>
                    </a:xfrm>
                    <a:prstGeom prst="rect">
                      <a:avLst/>
                    </a:prstGeom>
                    <a:noFill/>
                    <a:ln>
                      <a:noFill/>
                    </a:ln>
                  </pic:spPr>
                </pic:pic>
              </a:graphicData>
            </a:graphic>
          </wp:inline>
        </w:drawing>
      </w:r>
      <w:r>
        <w:rPr>
          <w:rFonts w:ascii="Times New Roman" w:eastAsia="仿宋_GB2312" w:hAnsi="Times New Roman" w:cs="Times New Roman"/>
          <w:sz w:val="30"/>
          <w:szCs w:val="30"/>
        </w:rPr>
        <w:t>为第</w:t>
      </w:r>
      <w:r>
        <w:rPr>
          <w:rFonts w:ascii="Times New Roman" w:eastAsia="仿宋_GB2312" w:hAnsi="Times New Roman" w:cs="Times New Roman"/>
          <w:sz w:val="30"/>
          <w:szCs w:val="30"/>
        </w:rPr>
        <w:t>i</w:t>
      </w:r>
      <w:r>
        <w:rPr>
          <w:rFonts w:ascii="Times New Roman" w:eastAsia="仿宋_GB2312" w:hAnsi="Times New Roman" w:cs="Times New Roman"/>
          <w:sz w:val="30"/>
          <w:szCs w:val="30"/>
        </w:rPr>
        <w:t>年地下水水位年变差控制目标（</w:t>
      </w:r>
      <w:r>
        <w:rPr>
          <w:rFonts w:ascii="Times New Roman" w:eastAsia="仿宋_GB2312" w:hAnsi="Times New Roman" w:cs="Times New Roman"/>
          <w:sz w:val="30"/>
          <w:szCs w:val="30"/>
        </w:rPr>
        <w:t>m</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）现状年末地下水水位</w:t>
      </w:r>
      <w:r>
        <w:rPr>
          <w:rFonts w:ascii="Times New Roman" w:eastAsia="仿宋_GB2312" w:hAnsi="Times New Roman" w:cs="Times New Roman"/>
          <w:i/>
          <w:sz w:val="30"/>
          <w:szCs w:val="30"/>
        </w:rPr>
        <w:t>H</w:t>
      </w:r>
      <w:r>
        <w:rPr>
          <w:rFonts w:ascii="Times New Roman" w:eastAsia="仿宋_GB2312" w:hAnsi="Times New Roman" w:cs="Times New Roman" w:hint="eastAsia"/>
          <w:sz w:val="30"/>
          <w:szCs w:val="30"/>
          <w:vertAlign w:val="subscript"/>
        </w:rPr>
        <w:t>现状</w:t>
      </w:r>
      <w:r>
        <w:rPr>
          <w:rFonts w:ascii="Times New Roman" w:eastAsia="仿宋_GB2312" w:hAnsi="Times New Roman" w:cs="Times New Roman" w:hint="eastAsia"/>
          <w:sz w:val="30"/>
          <w:szCs w:val="30"/>
        </w:rPr>
        <w:t>确定</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可选用近</w:t>
      </w:r>
      <w:r>
        <w:rPr>
          <w:rFonts w:ascii="Times New Roman" w:eastAsia="仿宋_GB2312" w:hAnsi="Times New Roman" w:cs="Times New Roman"/>
          <w:sz w:val="30"/>
          <w:szCs w:val="30"/>
        </w:rPr>
        <w:t>3</w:t>
      </w:r>
      <w:r>
        <w:rPr>
          <w:rFonts w:ascii="Times New Roman" w:eastAsia="仿宋_GB2312" w:hAnsi="Times New Roman" w:cs="Times New Roman"/>
          <w:sz w:val="30"/>
          <w:szCs w:val="30"/>
        </w:rPr>
        <w:t>至</w:t>
      </w:r>
      <w:r>
        <w:rPr>
          <w:rFonts w:ascii="Times New Roman" w:eastAsia="仿宋_GB2312" w:hAnsi="Times New Roman" w:cs="Times New Roman"/>
          <w:sz w:val="30"/>
          <w:szCs w:val="30"/>
        </w:rPr>
        <w:t>5</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年末</w:t>
      </w:r>
      <w:r>
        <w:rPr>
          <w:rFonts w:ascii="Times New Roman" w:eastAsia="仿宋_GB2312" w:hAnsi="Times New Roman" w:cs="Times New Roman"/>
          <w:sz w:val="30"/>
          <w:szCs w:val="30"/>
        </w:rPr>
        <w:t>平均值或接近平水年年份的区域地下水水位</w:t>
      </w:r>
      <w:r>
        <w:rPr>
          <w:rFonts w:ascii="Times New Roman" w:eastAsia="仿宋_GB2312" w:hAnsi="Times New Roman" w:cs="Times New Roman" w:hint="eastAsia"/>
          <w:sz w:val="30"/>
          <w:szCs w:val="30"/>
        </w:rPr>
        <w:t>年末值。</w:t>
      </w:r>
    </w:p>
    <w:p w:rsidR="0092544A" w:rsidRDefault="00AF7179">
      <w:pPr>
        <w:pStyle w:val="a5"/>
        <w:spacing w:line="600" w:lineRule="exact"/>
        <w:ind w:firstLine="600"/>
        <w:rPr>
          <w:sz w:val="30"/>
          <w:szCs w:val="30"/>
        </w:rPr>
      </w:pPr>
      <w:r>
        <w:rPr>
          <w:rFonts w:hint="eastAsia"/>
          <w:kern w:val="2"/>
          <w:sz w:val="30"/>
          <w:szCs w:val="30"/>
          <w:lang w:val="en-US"/>
        </w:rPr>
        <w:t>（</w:t>
      </w:r>
      <w:r>
        <w:rPr>
          <w:kern w:val="2"/>
          <w:sz w:val="30"/>
          <w:szCs w:val="30"/>
          <w:lang w:val="en-US"/>
        </w:rPr>
        <w:t>3</w:t>
      </w:r>
      <w:r>
        <w:rPr>
          <w:rFonts w:hint="eastAsia"/>
          <w:kern w:val="2"/>
          <w:sz w:val="30"/>
          <w:szCs w:val="30"/>
          <w:lang w:val="en-US"/>
        </w:rPr>
        <w:t>）逐年地下水水位年变差</w:t>
      </w:r>
      <w:r>
        <w:rPr>
          <w:noProof/>
          <w:position w:val="-12"/>
          <w:sz w:val="30"/>
          <w:szCs w:val="30"/>
          <w:lang w:val="en-US"/>
        </w:rPr>
        <w:drawing>
          <wp:inline distT="0" distB="0" distL="0" distR="0" wp14:anchorId="0385F943" wp14:editId="45B83E94">
            <wp:extent cx="326390" cy="2343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6390" cy="234315"/>
                    </a:xfrm>
                    <a:prstGeom prst="rect">
                      <a:avLst/>
                    </a:prstGeom>
                    <a:noFill/>
                    <a:ln>
                      <a:noFill/>
                    </a:ln>
                  </pic:spPr>
                </pic:pic>
              </a:graphicData>
            </a:graphic>
          </wp:inline>
        </w:drawing>
      </w:r>
      <w:r>
        <w:rPr>
          <w:rFonts w:hint="eastAsia"/>
          <w:sz w:val="30"/>
          <w:szCs w:val="30"/>
          <w:lang w:val="en-US"/>
        </w:rPr>
        <w:t>确定</w:t>
      </w:r>
    </w:p>
    <w:p w:rsidR="0092544A" w:rsidRDefault="00AF7179">
      <w:pPr>
        <w:pStyle w:val="a5"/>
        <w:spacing w:line="600" w:lineRule="exact"/>
        <w:ind w:firstLine="600"/>
        <w:rPr>
          <w:sz w:val="30"/>
          <w:szCs w:val="30"/>
        </w:rPr>
      </w:pPr>
      <w:r>
        <w:rPr>
          <w:rFonts w:hint="eastAsia"/>
          <w:sz w:val="30"/>
          <w:szCs w:val="30"/>
          <w:lang w:val="en-US"/>
        </w:rPr>
        <w:t>可采用年度超采量比例法和年度</w:t>
      </w:r>
      <w:proofErr w:type="gramStart"/>
      <w:r>
        <w:rPr>
          <w:rFonts w:hint="eastAsia"/>
          <w:sz w:val="30"/>
          <w:szCs w:val="30"/>
          <w:lang w:val="en-US"/>
        </w:rPr>
        <w:t>蓄</w:t>
      </w:r>
      <w:proofErr w:type="gramEnd"/>
      <w:r>
        <w:rPr>
          <w:rFonts w:hint="eastAsia"/>
          <w:sz w:val="30"/>
          <w:szCs w:val="30"/>
          <w:lang w:val="en-US"/>
        </w:rPr>
        <w:t>变量关系法。</w:t>
      </w:r>
    </w:p>
    <w:p w:rsidR="0092544A" w:rsidRDefault="00AF7179">
      <w:pPr>
        <w:pStyle w:val="a5"/>
        <w:spacing w:line="600" w:lineRule="exact"/>
        <w:ind w:firstLine="600"/>
        <w:rPr>
          <w:sz w:val="30"/>
          <w:szCs w:val="30"/>
          <w:lang w:val="en-US"/>
        </w:rPr>
      </w:pPr>
      <w:r>
        <w:rPr>
          <w:rFonts w:hint="eastAsia"/>
          <w:sz w:val="30"/>
          <w:szCs w:val="30"/>
          <w:lang w:val="en-US"/>
        </w:rPr>
        <w:t>1</w:t>
      </w:r>
      <w:r>
        <w:rPr>
          <w:rFonts w:hint="eastAsia"/>
          <w:kern w:val="2"/>
          <w:sz w:val="30"/>
          <w:szCs w:val="30"/>
          <w:lang w:val="en-US"/>
        </w:rPr>
        <w:t>）</w:t>
      </w:r>
      <w:r>
        <w:rPr>
          <w:rFonts w:hint="eastAsia"/>
          <w:sz w:val="30"/>
          <w:szCs w:val="30"/>
          <w:lang w:val="en-US"/>
        </w:rPr>
        <w:t>根据年度超采量确定</w:t>
      </w:r>
    </w:p>
    <w:p w:rsidR="0092544A" w:rsidRDefault="00AF7179">
      <w:pPr>
        <w:pStyle w:val="a5"/>
        <w:spacing w:line="600" w:lineRule="exact"/>
        <w:ind w:firstLine="600"/>
        <w:rPr>
          <w:sz w:val="30"/>
          <w:szCs w:val="30"/>
          <w:lang w:val="en-US"/>
        </w:rPr>
      </w:pPr>
      <w:r>
        <w:rPr>
          <w:rFonts w:hint="eastAsia"/>
          <w:sz w:val="30"/>
          <w:szCs w:val="30"/>
          <w:lang w:val="en-US"/>
        </w:rPr>
        <w:t>根据某一年度地下水超采量控制目标与现状超采量的比例，确定该年度地下水水位年变差控制目标。</w:t>
      </w:r>
      <w:proofErr w:type="gramStart"/>
      <w:r>
        <w:rPr>
          <w:rFonts w:hint="eastAsia"/>
          <w:sz w:val="30"/>
          <w:szCs w:val="30"/>
          <w:lang w:val="en-US"/>
        </w:rPr>
        <w:t>计算方法见式</w:t>
      </w:r>
      <w:proofErr w:type="gramEnd"/>
      <w:r>
        <w:rPr>
          <w:rFonts w:hint="eastAsia"/>
          <w:sz w:val="30"/>
          <w:szCs w:val="30"/>
          <w:lang w:val="en-US"/>
        </w:rPr>
        <w:t>4</w:t>
      </w:r>
      <w:r>
        <w:rPr>
          <w:sz w:val="30"/>
          <w:szCs w:val="30"/>
          <w:lang w:val="en-US"/>
        </w:rPr>
        <w:t>.2</w:t>
      </w:r>
      <w:r>
        <w:rPr>
          <w:rFonts w:hint="eastAsia"/>
          <w:sz w:val="30"/>
          <w:szCs w:val="30"/>
          <w:lang w:val="en-US"/>
        </w:rPr>
        <w:t>。</w:t>
      </w:r>
    </w:p>
    <w:p w:rsidR="0092544A" w:rsidRDefault="00AF7179" w:rsidP="00206ABD">
      <w:pPr>
        <w:pStyle w:val="a5"/>
        <w:spacing w:line="240" w:lineRule="auto"/>
        <w:ind w:firstLine="640"/>
        <w:jc w:val="right"/>
        <w:rPr>
          <w:sz w:val="30"/>
          <w:szCs w:val="30"/>
          <w:lang w:val="en-US"/>
        </w:rPr>
      </w:pPr>
      <w:r>
        <w:rPr>
          <w:position w:val="-32"/>
        </w:rPr>
        <w:object w:dxaOrig="2470" w:dyaOrig="798">
          <v:shape id="_x0000_i1027" type="#_x0000_t75" style="width:123.75pt;height:39.75pt" o:ole="">
            <v:imagedata r:id="rId17" o:title=""/>
          </v:shape>
          <o:OLEObject Type="Embed" ProgID="Equation.DSMT4" ShapeID="_x0000_i1027" DrawAspect="Content" ObjectID="_1644406076" r:id="rId18"/>
        </w:object>
      </w:r>
      <w:r>
        <w:rPr>
          <w:sz w:val="30"/>
          <w:szCs w:val="30"/>
          <w:lang w:val="en-US"/>
        </w:rPr>
        <w:t xml:space="preserve">               </w:t>
      </w:r>
      <w:r>
        <w:rPr>
          <w:rFonts w:hint="eastAsia"/>
          <w:sz w:val="30"/>
          <w:szCs w:val="30"/>
          <w:lang w:val="en-US"/>
        </w:rPr>
        <w:t>（</w:t>
      </w:r>
      <w:r>
        <w:rPr>
          <w:rFonts w:hint="eastAsia"/>
          <w:sz w:val="30"/>
          <w:szCs w:val="30"/>
          <w:lang w:val="en-US"/>
        </w:rPr>
        <w:t>4</w:t>
      </w:r>
      <w:r>
        <w:rPr>
          <w:sz w:val="30"/>
          <w:szCs w:val="30"/>
          <w:lang w:val="en-US"/>
        </w:rPr>
        <w:t>.2</w:t>
      </w:r>
      <w:r>
        <w:rPr>
          <w:rFonts w:hint="eastAsia"/>
          <w:sz w:val="30"/>
          <w:szCs w:val="30"/>
          <w:lang w:val="en-US"/>
        </w:rPr>
        <w:t>）</w:t>
      </w:r>
    </w:p>
    <w:p w:rsidR="0092544A" w:rsidRDefault="00AF7179">
      <w:pPr>
        <w:pStyle w:val="a5"/>
        <w:spacing w:line="600" w:lineRule="exact"/>
        <w:ind w:firstLineChars="0" w:firstLine="0"/>
        <w:rPr>
          <w:sz w:val="30"/>
          <w:szCs w:val="30"/>
          <w:lang w:val="en-US"/>
        </w:rPr>
      </w:pPr>
      <w:r>
        <w:rPr>
          <w:rFonts w:hint="eastAsia"/>
          <w:sz w:val="30"/>
          <w:szCs w:val="30"/>
          <w:lang w:val="en-US"/>
        </w:rPr>
        <w:t>式中，</w:t>
      </w:r>
      <w:r>
        <w:rPr>
          <w:noProof/>
          <w:position w:val="-12"/>
          <w:sz w:val="30"/>
          <w:szCs w:val="30"/>
          <w:lang w:val="en-US"/>
        </w:rPr>
        <w:drawing>
          <wp:inline distT="0" distB="0" distL="0" distR="0" wp14:anchorId="4845994B" wp14:editId="3116B0CF">
            <wp:extent cx="326390" cy="2343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6390" cy="234315"/>
                    </a:xfrm>
                    <a:prstGeom prst="rect">
                      <a:avLst/>
                    </a:prstGeom>
                    <a:noFill/>
                    <a:ln>
                      <a:noFill/>
                    </a:ln>
                  </pic:spPr>
                </pic:pic>
              </a:graphicData>
            </a:graphic>
          </wp:inline>
        </w:drawing>
      </w:r>
      <w:r>
        <w:rPr>
          <w:rFonts w:hint="eastAsia"/>
          <w:sz w:val="30"/>
          <w:szCs w:val="30"/>
          <w:lang w:val="en-US"/>
        </w:rPr>
        <w:t>为第</w:t>
      </w:r>
      <w:r>
        <w:rPr>
          <w:i/>
          <w:iCs/>
          <w:sz w:val="30"/>
          <w:szCs w:val="30"/>
          <w:lang w:val="en-US"/>
        </w:rPr>
        <w:t>i</w:t>
      </w:r>
      <w:r>
        <w:rPr>
          <w:rFonts w:hint="eastAsia"/>
          <w:sz w:val="30"/>
          <w:szCs w:val="30"/>
          <w:lang w:val="en-US"/>
        </w:rPr>
        <w:t>年地下水水位年变差控制目标（</w:t>
      </w:r>
      <w:r>
        <w:rPr>
          <w:rFonts w:hint="eastAsia"/>
          <w:sz w:val="30"/>
          <w:szCs w:val="30"/>
          <w:lang w:val="en-US"/>
        </w:rPr>
        <w:t>m</w:t>
      </w:r>
      <w:r>
        <w:rPr>
          <w:rFonts w:hint="eastAsia"/>
          <w:sz w:val="30"/>
          <w:szCs w:val="30"/>
          <w:lang w:val="en-US"/>
        </w:rPr>
        <w:t>）；</w:t>
      </w:r>
      <w:r>
        <w:rPr>
          <w:noProof/>
          <w:position w:val="-14"/>
          <w:sz w:val="30"/>
          <w:szCs w:val="30"/>
          <w:lang w:val="en-US"/>
        </w:rPr>
        <w:drawing>
          <wp:inline distT="0" distB="0" distL="0" distR="0" wp14:anchorId="4E89B184" wp14:editId="136BF743">
            <wp:extent cx="353695" cy="2501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53695" cy="250190"/>
                    </a:xfrm>
                    <a:prstGeom prst="rect">
                      <a:avLst/>
                    </a:prstGeom>
                    <a:noFill/>
                    <a:ln>
                      <a:noFill/>
                    </a:ln>
                  </pic:spPr>
                </pic:pic>
              </a:graphicData>
            </a:graphic>
          </wp:inline>
        </w:drawing>
      </w:r>
      <w:r>
        <w:rPr>
          <w:rFonts w:hint="eastAsia"/>
          <w:sz w:val="30"/>
          <w:szCs w:val="30"/>
          <w:lang w:val="en-US"/>
        </w:rPr>
        <w:t>为第</w:t>
      </w:r>
      <w:r>
        <w:rPr>
          <w:rFonts w:hint="eastAsia"/>
          <w:i/>
          <w:iCs/>
          <w:sz w:val="30"/>
          <w:szCs w:val="30"/>
          <w:lang w:val="en-US"/>
        </w:rPr>
        <w:t>i</w:t>
      </w:r>
      <w:r>
        <w:rPr>
          <w:rFonts w:hint="eastAsia"/>
          <w:sz w:val="30"/>
          <w:szCs w:val="30"/>
          <w:lang w:val="en-US"/>
        </w:rPr>
        <w:t>年地下水超采量控制目标</w:t>
      </w:r>
      <w:r>
        <w:rPr>
          <w:rFonts w:hint="eastAsia"/>
          <w:sz w:val="30"/>
          <w:szCs w:val="30"/>
        </w:rPr>
        <w:t>（万</w:t>
      </w:r>
      <w:r>
        <w:rPr>
          <w:rFonts w:hint="eastAsia"/>
          <w:sz w:val="30"/>
          <w:szCs w:val="30"/>
        </w:rPr>
        <w:t>m</w:t>
      </w:r>
      <w:r>
        <w:rPr>
          <w:sz w:val="30"/>
          <w:szCs w:val="30"/>
          <w:vertAlign w:val="superscript"/>
        </w:rPr>
        <w:t>3</w:t>
      </w:r>
      <w:r>
        <w:rPr>
          <w:rFonts w:hint="eastAsia"/>
          <w:sz w:val="30"/>
          <w:szCs w:val="30"/>
        </w:rPr>
        <w:t>）</w:t>
      </w:r>
      <w:r>
        <w:rPr>
          <w:rFonts w:hint="eastAsia"/>
          <w:sz w:val="30"/>
          <w:szCs w:val="30"/>
          <w:lang w:val="en-US"/>
        </w:rPr>
        <w:t>；</w:t>
      </w:r>
      <w:r>
        <w:rPr>
          <w:noProof/>
          <w:position w:val="-14"/>
          <w:sz w:val="30"/>
          <w:szCs w:val="30"/>
          <w:lang w:val="en-US"/>
        </w:rPr>
        <w:drawing>
          <wp:inline distT="0" distB="0" distL="0" distR="0" wp14:anchorId="2FF984CE" wp14:editId="1268A6E9">
            <wp:extent cx="484505" cy="250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4505" cy="250190"/>
                    </a:xfrm>
                    <a:prstGeom prst="rect">
                      <a:avLst/>
                    </a:prstGeom>
                    <a:noFill/>
                    <a:ln>
                      <a:noFill/>
                    </a:ln>
                  </pic:spPr>
                </pic:pic>
              </a:graphicData>
            </a:graphic>
          </wp:inline>
        </w:drawing>
      </w:r>
      <w:r>
        <w:rPr>
          <w:rFonts w:hint="eastAsia"/>
          <w:sz w:val="30"/>
          <w:szCs w:val="30"/>
          <w:lang w:val="en-US"/>
        </w:rPr>
        <w:t>为现状地下水超采量</w:t>
      </w:r>
      <w:r>
        <w:rPr>
          <w:rFonts w:hint="eastAsia"/>
          <w:sz w:val="30"/>
          <w:szCs w:val="30"/>
        </w:rPr>
        <w:t>（万</w:t>
      </w:r>
      <w:r>
        <w:rPr>
          <w:rFonts w:hint="eastAsia"/>
          <w:sz w:val="30"/>
          <w:szCs w:val="30"/>
        </w:rPr>
        <w:t>m</w:t>
      </w:r>
      <w:r>
        <w:rPr>
          <w:sz w:val="30"/>
          <w:szCs w:val="30"/>
          <w:vertAlign w:val="superscript"/>
        </w:rPr>
        <w:t>3</w:t>
      </w:r>
      <w:r>
        <w:rPr>
          <w:rFonts w:hint="eastAsia"/>
          <w:sz w:val="30"/>
          <w:szCs w:val="30"/>
        </w:rPr>
        <w:t>）</w:t>
      </w:r>
      <w:r>
        <w:rPr>
          <w:rFonts w:hint="eastAsia"/>
          <w:sz w:val="30"/>
          <w:szCs w:val="30"/>
          <w:lang w:val="en-US"/>
        </w:rPr>
        <w:t>；</w:t>
      </w:r>
      <w:r>
        <w:rPr>
          <w:noProof/>
          <w:position w:val="-14"/>
          <w:sz w:val="30"/>
          <w:szCs w:val="30"/>
          <w:lang w:val="en-US"/>
        </w:rPr>
        <w:drawing>
          <wp:inline distT="0" distB="0" distL="0" distR="0" wp14:anchorId="53D7E47A" wp14:editId="1C650021">
            <wp:extent cx="429895" cy="2501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29895" cy="250190"/>
                    </a:xfrm>
                    <a:prstGeom prst="rect">
                      <a:avLst/>
                    </a:prstGeom>
                    <a:noFill/>
                    <a:ln>
                      <a:noFill/>
                    </a:ln>
                  </pic:spPr>
                </pic:pic>
              </a:graphicData>
            </a:graphic>
          </wp:inline>
        </w:drawing>
      </w:r>
      <w:r>
        <w:rPr>
          <w:rFonts w:hint="eastAsia"/>
          <w:sz w:val="30"/>
          <w:szCs w:val="30"/>
          <w:lang w:val="en-US"/>
        </w:rPr>
        <w:t>为现状开采情况下平水</w:t>
      </w:r>
      <w:proofErr w:type="gramStart"/>
      <w:r>
        <w:rPr>
          <w:rFonts w:hint="eastAsia"/>
          <w:sz w:val="30"/>
          <w:szCs w:val="30"/>
          <w:lang w:val="en-US"/>
        </w:rPr>
        <w:t>年区域</w:t>
      </w:r>
      <w:proofErr w:type="gramEnd"/>
      <w:r>
        <w:rPr>
          <w:rFonts w:hint="eastAsia"/>
          <w:sz w:val="30"/>
          <w:szCs w:val="30"/>
          <w:lang w:val="en-US"/>
        </w:rPr>
        <w:t>地下水水位年变差（</w:t>
      </w:r>
      <w:r>
        <w:rPr>
          <w:rFonts w:hint="eastAsia"/>
          <w:sz w:val="30"/>
          <w:szCs w:val="30"/>
          <w:lang w:val="en-US"/>
        </w:rPr>
        <w:t>m</w:t>
      </w:r>
      <w:r>
        <w:rPr>
          <w:rFonts w:hint="eastAsia"/>
          <w:sz w:val="30"/>
          <w:szCs w:val="30"/>
          <w:lang w:val="en-US"/>
        </w:rPr>
        <w:t>），可选用近</w:t>
      </w:r>
      <w:r>
        <w:rPr>
          <w:rFonts w:hint="eastAsia"/>
          <w:sz w:val="30"/>
          <w:szCs w:val="30"/>
          <w:lang w:val="en-US"/>
        </w:rPr>
        <w:t>3</w:t>
      </w:r>
      <w:r>
        <w:rPr>
          <w:rFonts w:hint="eastAsia"/>
          <w:sz w:val="30"/>
          <w:szCs w:val="30"/>
          <w:lang w:val="en-US"/>
        </w:rPr>
        <w:t>至</w:t>
      </w:r>
      <w:r>
        <w:rPr>
          <w:rFonts w:hint="eastAsia"/>
          <w:sz w:val="30"/>
          <w:szCs w:val="30"/>
          <w:lang w:val="en-US"/>
        </w:rPr>
        <w:t>5</w:t>
      </w:r>
      <w:r>
        <w:rPr>
          <w:rFonts w:hint="eastAsia"/>
          <w:sz w:val="30"/>
          <w:szCs w:val="30"/>
          <w:lang w:val="en-US"/>
        </w:rPr>
        <w:t>年平均值或接近平水年年份的区域地下水水位年变差。</w:t>
      </w:r>
    </w:p>
    <w:p w:rsidR="0092544A" w:rsidRDefault="00AF7179">
      <w:pPr>
        <w:pStyle w:val="a5"/>
        <w:spacing w:line="600" w:lineRule="exact"/>
        <w:ind w:firstLine="600"/>
        <w:rPr>
          <w:sz w:val="30"/>
          <w:szCs w:val="30"/>
          <w:lang w:val="en-US"/>
        </w:rPr>
      </w:pPr>
      <w:r>
        <w:rPr>
          <w:rFonts w:hint="eastAsia"/>
          <w:sz w:val="30"/>
          <w:szCs w:val="30"/>
          <w:lang w:val="en-US"/>
        </w:rPr>
        <w:t>2</w:t>
      </w:r>
      <w:r>
        <w:rPr>
          <w:rFonts w:hint="eastAsia"/>
          <w:kern w:val="2"/>
          <w:sz w:val="30"/>
          <w:szCs w:val="30"/>
          <w:lang w:val="en-US"/>
        </w:rPr>
        <w:t>）</w:t>
      </w:r>
      <w:r>
        <w:rPr>
          <w:rFonts w:hint="eastAsia"/>
          <w:sz w:val="30"/>
          <w:szCs w:val="30"/>
          <w:lang w:val="en-US"/>
        </w:rPr>
        <w:t>根据年度</w:t>
      </w:r>
      <w:proofErr w:type="gramStart"/>
      <w:r>
        <w:rPr>
          <w:rFonts w:hint="eastAsia"/>
          <w:sz w:val="30"/>
          <w:szCs w:val="30"/>
          <w:lang w:val="en-US"/>
        </w:rPr>
        <w:t>蓄</w:t>
      </w:r>
      <w:proofErr w:type="gramEnd"/>
      <w:r>
        <w:rPr>
          <w:rFonts w:hint="eastAsia"/>
          <w:sz w:val="30"/>
          <w:szCs w:val="30"/>
          <w:lang w:val="en-US"/>
        </w:rPr>
        <w:t>变量确定</w:t>
      </w:r>
    </w:p>
    <w:p w:rsidR="0092544A" w:rsidRDefault="00AF7179">
      <w:pPr>
        <w:pStyle w:val="a5"/>
        <w:spacing w:line="600" w:lineRule="exact"/>
        <w:ind w:firstLine="600"/>
        <w:rPr>
          <w:sz w:val="30"/>
          <w:szCs w:val="30"/>
          <w:lang w:val="en-US"/>
        </w:rPr>
      </w:pPr>
      <w:r>
        <w:rPr>
          <w:rFonts w:hint="eastAsia"/>
          <w:sz w:val="30"/>
          <w:szCs w:val="30"/>
          <w:lang w:val="en-US"/>
        </w:rPr>
        <w:t>根据区域</w:t>
      </w:r>
      <w:proofErr w:type="gramStart"/>
      <w:r>
        <w:rPr>
          <w:rFonts w:hint="eastAsia"/>
          <w:sz w:val="30"/>
          <w:szCs w:val="30"/>
          <w:lang w:val="en-US"/>
        </w:rPr>
        <w:t>地下水年蓄变量</w:t>
      </w:r>
      <w:proofErr w:type="gramEnd"/>
      <w:r>
        <w:rPr>
          <w:rFonts w:hint="eastAsia"/>
          <w:sz w:val="30"/>
          <w:szCs w:val="30"/>
          <w:lang w:val="en-US"/>
        </w:rPr>
        <w:t>与地下水水位年变差的关系，确定地下水水位年变差控制目标。</w:t>
      </w:r>
      <w:proofErr w:type="gramStart"/>
      <w:r>
        <w:rPr>
          <w:rFonts w:hint="eastAsia"/>
          <w:sz w:val="30"/>
          <w:szCs w:val="30"/>
          <w:lang w:val="en-US"/>
        </w:rPr>
        <w:t>计算方法见式</w:t>
      </w:r>
      <w:proofErr w:type="gramEnd"/>
      <w:r>
        <w:rPr>
          <w:rFonts w:hint="eastAsia"/>
          <w:sz w:val="30"/>
          <w:szCs w:val="30"/>
          <w:lang w:val="en-US"/>
        </w:rPr>
        <w:t>4</w:t>
      </w:r>
      <w:r>
        <w:rPr>
          <w:sz w:val="30"/>
          <w:szCs w:val="30"/>
          <w:lang w:val="en-US"/>
        </w:rPr>
        <w:t>.3</w:t>
      </w:r>
      <w:r>
        <w:rPr>
          <w:sz w:val="30"/>
          <w:szCs w:val="30"/>
          <w:lang w:val="en-US"/>
        </w:rPr>
        <w:t>。</w:t>
      </w:r>
    </w:p>
    <w:p w:rsidR="0092544A" w:rsidRDefault="00AF7179">
      <w:pPr>
        <w:jc w:val="right"/>
        <w:rPr>
          <w:rFonts w:ascii="Times New Roman" w:eastAsia="仿宋_GB2312" w:hAnsi="Times New Roman" w:cs="Times New Roman"/>
          <w:kern w:val="0"/>
          <w:sz w:val="30"/>
          <w:szCs w:val="30"/>
          <w:lang w:val="zh-CN"/>
        </w:rPr>
      </w:pPr>
      <w:r>
        <w:rPr>
          <w:rFonts w:ascii="Times New Roman" w:eastAsia="仿宋_GB2312" w:hAnsi="Times New Roman" w:cs="Times New Roman"/>
          <w:noProof/>
          <w:kern w:val="0"/>
          <w:position w:val="-30"/>
          <w:sz w:val="30"/>
          <w:szCs w:val="30"/>
        </w:rPr>
        <w:drawing>
          <wp:inline distT="0" distB="0" distL="0" distR="0" wp14:anchorId="69C2A35D" wp14:editId="6B021B85">
            <wp:extent cx="1045210" cy="4464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045210" cy="446405"/>
                    </a:xfrm>
                    <a:prstGeom prst="rect">
                      <a:avLst/>
                    </a:prstGeom>
                    <a:noFill/>
                    <a:ln>
                      <a:noFill/>
                    </a:ln>
                  </pic:spPr>
                </pic:pic>
              </a:graphicData>
            </a:graphic>
          </wp:inline>
        </w:drawing>
      </w:r>
      <w:r>
        <w:rPr>
          <w:rFonts w:ascii="Times New Roman" w:hAnsi="Times New Roman" w:cs="Times New Roman"/>
          <w:iCs/>
          <w:sz w:val="28"/>
          <w:szCs w:val="32"/>
        </w:rPr>
        <w:t xml:space="preserve">               </w:t>
      </w:r>
      <w:r>
        <w:rPr>
          <w:rFonts w:ascii="Times New Roman" w:eastAsia="仿宋_GB2312" w:hAnsi="Times New Roman" w:cs="Times New Roman"/>
          <w:kern w:val="0"/>
          <w:sz w:val="30"/>
          <w:szCs w:val="30"/>
          <w:lang w:val="zh-CN"/>
        </w:rPr>
        <w:t xml:space="preserve"> </w:t>
      </w:r>
      <w:r>
        <w:rPr>
          <w:rFonts w:ascii="Times New Roman" w:eastAsia="仿宋_GB2312" w:hAnsi="Times New Roman" w:cs="Times New Roman" w:hint="eastAsia"/>
          <w:kern w:val="0"/>
          <w:sz w:val="30"/>
          <w:szCs w:val="30"/>
          <w:lang w:val="zh-CN"/>
        </w:rPr>
        <w:t>（</w:t>
      </w:r>
      <w:r>
        <w:rPr>
          <w:rFonts w:ascii="Times New Roman" w:eastAsia="仿宋_GB2312" w:hAnsi="Times New Roman" w:cs="Times New Roman" w:hint="eastAsia"/>
          <w:kern w:val="0"/>
          <w:sz w:val="30"/>
          <w:szCs w:val="30"/>
        </w:rPr>
        <w:t>4</w:t>
      </w:r>
      <w:r>
        <w:rPr>
          <w:rFonts w:ascii="Times New Roman" w:eastAsia="仿宋_GB2312" w:hAnsi="Times New Roman" w:cs="Times New Roman"/>
          <w:kern w:val="0"/>
          <w:sz w:val="30"/>
          <w:szCs w:val="30"/>
          <w:lang w:val="zh-CN"/>
        </w:rPr>
        <w:t>.3</w:t>
      </w:r>
      <w:r>
        <w:rPr>
          <w:rFonts w:ascii="Times New Roman" w:eastAsia="仿宋_GB2312" w:hAnsi="Times New Roman" w:cs="Times New Roman" w:hint="eastAsia"/>
          <w:kern w:val="0"/>
          <w:sz w:val="30"/>
          <w:szCs w:val="30"/>
          <w:lang w:val="zh-CN"/>
        </w:rPr>
        <w:t>）</w:t>
      </w:r>
    </w:p>
    <w:p w:rsidR="0092544A" w:rsidRDefault="00AF7179">
      <w:pPr>
        <w:pStyle w:val="a5"/>
        <w:spacing w:line="600" w:lineRule="exact"/>
        <w:ind w:firstLineChars="0" w:firstLine="0"/>
        <w:textAlignment w:val="center"/>
        <w:rPr>
          <w:sz w:val="30"/>
          <w:szCs w:val="30"/>
          <w:lang w:val="en-US"/>
        </w:rPr>
      </w:pPr>
      <w:r>
        <w:rPr>
          <w:rFonts w:hint="eastAsia"/>
          <w:sz w:val="30"/>
          <w:szCs w:val="30"/>
          <w:lang w:val="en-US"/>
        </w:rPr>
        <w:t>式中，</w:t>
      </w:r>
      <w:r>
        <w:rPr>
          <w:i/>
          <w:sz w:val="28"/>
          <w:szCs w:val="32"/>
        </w:rPr>
        <w:t>Q</w:t>
      </w:r>
      <w:r>
        <w:rPr>
          <w:rFonts w:hint="eastAsia"/>
          <w:iCs/>
          <w:sz w:val="28"/>
          <w:szCs w:val="32"/>
          <w:vertAlign w:val="subscript"/>
        </w:rPr>
        <w:t>补</w:t>
      </w:r>
      <w:r>
        <w:rPr>
          <w:i/>
          <w:sz w:val="28"/>
          <w:szCs w:val="32"/>
          <w:vertAlign w:val="subscript"/>
        </w:rPr>
        <w:t>i</w:t>
      </w:r>
      <w:r>
        <w:rPr>
          <w:rFonts w:hint="eastAsia"/>
          <w:sz w:val="30"/>
          <w:szCs w:val="30"/>
        </w:rPr>
        <w:t>为</w:t>
      </w:r>
      <w:r>
        <w:rPr>
          <w:rFonts w:hint="eastAsia"/>
          <w:sz w:val="30"/>
          <w:szCs w:val="30"/>
          <w:lang w:val="en-US"/>
        </w:rPr>
        <w:t>第</w:t>
      </w:r>
      <w:r>
        <w:rPr>
          <w:i/>
          <w:iCs/>
          <w:sz w:val="30"/>
          <w:szCs w:val="30"/>
          <w:lang w:val="en-US"/>
        </w:rPr>
        <w:t>i</w:t>
      </w:r>
      <w:r>
        <w:rPr>
          <w:rFonts w:hint="eastAsia"/>
          <w:sz w:val="30"/>
          <w:szCs w:val="30"/>
          <w:lang w:val="en-US"/>
        </w:rPr>
        <w:t>年</w:t>
      </w:r>
      <w:r>
        <w:rPr>
          <w:rFonts w:hint="eastAsia"/>
          <w:sz w:val="30"/>
          <w:szCs w:val="30"/>
        </w:rPr>
        <w:t>地下水总补给量（万</w:t>
      </w:r>
      <w:r>
        <w:rPr>
          <w:rFonts w:hint="eastAsia"/>
          <w:sz w:val="30"/>
          <w:szCs w:val="30"/>
        </w:rPr>
        <w:t>m</w:t>
      </w:r>
      <w:r>
        <w:rPr>
          <w:sz w:val="30"/>
          <w:szCs w:val="30"/>
          <w:vertAlign w:val="superscript"/>
        </w:rPr>
        <w:t>3</w:t>
      </w:r>
      <w:r>
        <w:rPr>
          <w:rFonts w:hint="eastAsia"/>
          <w:sz w:val="30"/>
          <w:szCs w:val="30"/>
        </w:rPr>
        <w:t>），主要包括降水入渗补给量、地表水体补给量、井灌回归补给量等；</w:t>
      </w:r>
      <w:r>
        <w:rPr>
          <w:i/>
          <w:sz w:val="28"/>
          <w:szCs w:val="32"/>
        </w:rPr>
        <w:t>Q</w:t>
      </w:r>
      <w:r>
        <w:rPr>
          <w:rFonts w:hint="eastAsia"/>
          <w:iCs/>
          <w:sz w:val="28"/>
          <w:szCs w:val="32"/>
          <w:vertAlign w:val="subscript"/>
        </w:rPr>
        <w:t>排</w:t>
      </w:r>
      <w:r>
        <w:rPr>
          <w:i/>
          <w:sz w:val="28"/>
          <w:szCs w:val="32"/>
          <w:vertAlign w:val="subscript"/>
        </w:rPr>
        <w:t>i</w:t>
      </w:r>
      <w:r>
        <w:rPr>
          <w:rFonts w:hint="eastAsia"/>
          <w:sz w:val="30"/>
          <w:szCs w:val="30"/>
        </w:rPr>
        <w:t>为</w:t>
      </w:r>
      <w:r>
        <w:rPr>
          <w:rFonts w:hint="eastAsia"/>
          <w:sz w:val="30"/>
          <w:szCs w:val="30"/>
          <w:lang w:val="en-US"/>
        </w:rPr>
        <w:t>第</w:t>
      </w:r>
      <w:r>
        <w:rPr>
          <w:i/>
          <w:iCs/>
          <w:sz w:val="30"/>
          <w:szCs w:val="30"/>
          <w:lang w:val="en-US"/>
        </w:rPr>
        <w:t>i</w:t>
      </w:r>
      <w:r>
        <w:rPr>
          <w:rFonts w:hint="eastAsia"/>
          <w:sz w:val="30"/>
          <w:szCs w:val="30"/>
          <w:lang w:val="en-US"/>
        </w:rPr>
        <w:t>年</w:t>
      </w:r>
      <w:r>
        <w:rPr>
          <w:rFonts w:hint="eastAsia"/>
          <w:sz w:val="30"/>
          <w:szCs w:val="30"/>
        </w:rPr>
        <w:t>地下水各项排泄量（万</w:t>
      </w:r>
      <w:r>
        <w:rPr>
          <w:rFonts w:hint="eastAsia"/>
          <w:sz w:val="30"/>
          <w:szCs w:val="30"/>
        </w:rPr>
        <w:t>m</w:t>
      </w:r>
      <w:r>
        <w:rPr>
          <w:sz w:val="30"/>
          <w:szCs w:val="30"/>
          <w:vertAlign w:val="superscript"/>
        </w:rPr>
        <w:t>3</w:t>
      </w:r>
      <w:r>
        <w:rPr>
          <w:rFonts w:hint="eastAsia"/>
          <w:sz w:val="30"/>
          <w:szCs w:val="30"/>
        </w:rPr>
        <w:t>），主要包括开采量、潜水蒸发量等；</w:t>
      </w:r>
      <w:r>
        <w:rPr>
          <w:i/>
          <w:iCs/>
          <w:sz w:val="30"/>
          <w:szCs w:val="30"/>
        </w:rPr>
        <w:t>F</w:t>
      </w:r>
      <w:r>
        <w:rPr>
          <w:rFonts w:hint="eastAsia"/>
          <w:sz w:val="30"/>
          <w:szCs w:val="30"/>
        </w:rPr>
        <w:t>为区域面积（</w:t>
      </w:r>
      <w:r>
        <w:rPr>
          <w:rFonts w:hint="eastAsia"/>
          <w:sz w:val="30"/>
          <w:szCs w:val="30"/>
        </w:rPr>
        <w:t>km</w:t>
      </w:r>
      <w:r>
        <w:rPr>
          <w:sz w:val="30"/>
          <w:szCs w:val="30"/>
          <w:vertAlign w:val="superscript"/>
        </w:rPr>
        <w:t>2</w:t>
      </w:r>
      <w:r>
        <w:rPr>
          <w:rFonts w:hint="eastAsia"/>
          <w:sz w:val="30"/>
          <w:szCs w:val="30"/>
        </w:rPr>
        <w:t>）；</w:t>
      </w:r>
      <w:r>
        <w:rPr>
          <w:i/>
          <w:sz w:val="28"/>
          <w:szCs w:val="32"/>
        </w:rPr>
        <w:t>μ</w:t>
      </w:r>
      <w:r>
        <w:rPr>
          <w:i/>
          <w:sz w:val="28"/>
          <w:szCs w:val="32"/>
          <w:vertAlign w:val="subscript"/>
        </w:rPr>
        <w:t>i</w:t>
      </w:r>
      <w:r>
        <w:rPr>
          <w:rFonts w:hint="eastAsia"/>
          <w:sz w:val="30"/>
          <w:szCs w:val="30"/>
        </w:rPr>
        <w:t>为</w:t>
      </w:r>
      <w:r>
        <w:rPr>
          <w:rFonts w:hint="eastAsia"/>
          <w:sz w:val="30"/>
          <w:szCs w:val="30"/>
          <w:lang w:val="en-US"/>
        </w:rPr>
        <w:t>第</w:t>
      </w:r>
      <w:r>
        <w:rPr>
          <w:i/>
          <w:iCs/>
          <w:sz w:val="30"/>
          <w:szCs w:val="30"/>
          <w:lang w:val="en-US"/>
        </w:rPr>
        <w:t>i</w:t>
      </w:r>
      <w:r>
        <w:rPr>
          <w:rFonts w:hint="eastAsia"/>
          <w:sz w:val="30"/>
          <w:szCs w:val="30"/>
          <w:lang w:val="en-US"/>
        </w:rPr>
        <w:t>年含水层</w:t>
      </w:r>
      <w:r>
        <w:rPr>
          <w:rFonts w:hint="eastAsia"/>
          <w:sz w:val="30"/>
          <w:szCs w:val="30"/>
        </w:rPr>
        <w:t>给水度（无量纲）。计算过程中应根据逐年地下水水位值调整</w:t>
      </w:r>
      <w:r>
        <w:rPr>
          <w:rFonts w:hint="eastAsia"/>
          <w:sz w:val="30"/>
          <w:szCs w:val="30"/>
          <w:lang w:val="en-US"/>
        </w:rPr>
        <w:t>各项补给量与排泄量的计算参数。</w:t>
      </w:r>
    </w:p>
    <w:p w:rsidR="0092544A" w:rsidRDefault="00AF7179">
      <w:pPr>
        <w:pStyle w:val="31"/>
        <w:spacing w:before="0" w:after="0" w:line="600" w:lineRule="exact"/>
        <w:ind w:firstLineChars="171" w:firstLine="513"/>
        <w:rPr>
          <w:rFonts w:eastAsia="仿宋_GB2312"/>
          <w:b w:val="0"/>
          <w:bCs w:val="0"/>
          <w:sz w:val="30"/>
          <w:szCs w:val="30"/>
        </w:rPr>
      </w:pPr>
      <w:r>
        <w:rPr>
          <w:rFonts w:eastAsia="仿宋_GB2312"/>
          <w:b w:val="0"/>
          <w:bCs w:val="0"/>
          <w:sz w:val="30"/>
          <w:szCs w:val="30"/>
        </w:rPr>
        <w:t>4.2.2</w:t>
      </w:r>
      <w:r>
        <w:rPr>
          <w:rFonts w:eastAsia="仿宋_GB2312" w:hint="eastAsia"/>
          <w:b w:val="0"/>
          <w:bCs w:val="0"/>
          <w:sz w:val="30"/>
          <w:szCs w:val="30"/>
        </w:rPr>
        <w:t>不同丰枯来水条件下控制目标确定</w:t>
      </w:r>
    </w:p>
    <w:p w:rsidR="0092544A" w:rsidRDefault="00AF7179">
      <w:pPr>
        <w:pStyle w:val="a5"/>
        <w:spacing w:line="600" w:lineRule="exact"/>
        <w:ind w:firstLine="600"/>
        <w:textAlignment w:val="center"/>
        <w:rPr>
          <w:b/>
          <w:bCs/>
          <w:sz w:val="30"/>
          <w:szCs w:val="30"/>
        </w:rPr>
      </w:pPr>
      <w:r>
        <w:rPr>
          <w:rFonts w:hint="eastAsia"/>
          <w:sz w:val="30"/>
          <w:szCs w:val="30"/>
          <w:lang w:val="en-US"/>
        </w:rPr>
        <w:t>（</w:t>
      </w:r>
      <w:r>
        <w:rPr>
          <w:sz w:val="30"/>
          <w:szCs w:val="30"/>
          <w:lang w:val="en-US"/>
        </w:rPr>
        <w:t>1</w:t>
      </w:r>
      <w:r>
        <w:rPr>
          <w:rFonts w:hint="eastAsia"/>
          <w:sz w:val="30"/>
          <w:szCs w:val="30"/>
          <w:lang w:val="en-US"/>
        </w:rPr>
        <w:t>）不同来水条件地下水水位年变差确定</w:t>
      </w:r>
    </w:p>
    <w:p w:rsidR="0092544A" w:rsidRDefault="00AF7179">
      <w:pPr>
        <w:pStyle w:val="a5"/>
        <w:spacing w:line="600" w:lineRule="exact"/>
        <w:ind w:firstLine="600"/>
        <w:textAlignment w:val="center"/>
        <w:rPr>
          <w:sz w:val="30"/>
          <w:szCs w:val="30"/>
          <w:lang w:val="en-US"/>
        </w:rPr>
      </w:pPr>
      <w:r>
        <w:rPr>
          <w:rFonts w:hint="eastAsia"/>
          <w:sz w:val="30"/>
          <w:szCs w:val="30"/>
          <w:lang w:val="en-US"/>
        </w:rPr>
        <w:t>1</w:t>
      </w:r>
      <w:r>
        <w:rPr>
          <w:rFonts w:hint="eastAsia"/>
          <w:sz w:val="30"/>
          <w:szCs w:val="30"/>
          <w:lang w:val="en-US"/>
        </w:rPr>
        <w:t>）</w:t>
      </w:r>
      <w:r>
        <w:rPr>
          <w:rFonts w:hint="eastAsia"/>
          <w:sz w:val="30"/>
          <w:szCs w:val="30"/>
          <w:lang w:val="en-US"/>
        </w:rPr>
        <w:t>根据降水量比例确定</w:t>
      </w:r>
    </w:p>
    <w:p w:rsidR="0092544A" w:rsidRDefault="00AF7179">
      <w:pPr>
        <w:pStyle w:val="a5"/>
        <w:spacing w:line="600" w:lineRule="exact"/>
        <w:ind w:firstLine="600"/>
        <w:textAlignment w:val="center"/>
        <w:rPr>
          <w:sz w:val="30"/>
          <w:szCs w:val="30"/>
          <w:lang w:val="en-US"/>
        </w:rPr>
      </w:pPr>
      <w:r>
        <w:rPr>
          <w:rFonts w:hint="eastAsia"/>
          <w:sz w:val="30"/>
          <w:szCs w:val="30"/>
          <w:lang w:val="en-US"/>
        </w:rPr>
        <w:t>根据丰枯条件下的降水量与平水年降水量的比例，确定丰枯条件下地下水水位年变差控制目标。</w:t>
      </w:r>
      <w:proofErr w:type="gramStart"/>
      <w:r>
        <w:rPr>
          <w:rFonts w:hint="eastAsia"/>
          <w:sz w:val="30"/>
          <w:szCs w:val="30"/>
          <w:lang w:val="en-US"/>
        </w:rPr>
        <w:t>计算方法见式</w:t>
      </w:r>
      <w:proofErr w:type="gramEnd"/>
      <w:r>
        <w:rPr>
          <w:rFonts w:hint="eastAsia"/>
          <w:sz w:val="30"/>
          <w:szCs w:val="30"/>
          <w:lang w:val="en-US"/>
        </w:rPr>
        <w:t>4</w:t>
      </w:r>
      <w:r>
        <w:rPr>
          <w:sz w:val="30"/>
          <w:szCs w:val="30"/>
          <w:lang w:val="en-US"/>
        </w:rPr>
        <w:t>.4</w:t>
      </w:r>
      <w:r>
        <w:rPr>
          <w:sz w:val="30"/>
          <w:szCs w:val="30"/>
          <w:lang w:val="en-US"/>
        </w:rPr>
        <w:t>。</w:t>
      </w:r>
    </w:p>
    <w:p w:rsidR="0092544A" w:rsidRDefault="00AF7179">
      <w:pPr>
        <w:pStyle w:val="a5"/>
        <w:spacing w:line="240" w:lineRule="auto"/>
        <w:ind w:firstLine="600"/>
        <w:jc w:val="right"/>
        <w:rPr>
          <w:sz w:val="30"/>
          <w:szCs w:val="30"/>
          <w:lang w:val="en-US"/>
        </w:rPr>
      </w:pPr>
      <w:r>
        <w:rPr>
          <w:noProof/>
          <w:position w:val="-32"/>
          <w:sz w:val="30"/>
          <w:szCs w:val="30"/>
          <w:lang w:val="en-US"/>
        </w:rPr>
        <w:drawing>
          <wp:inline distT="0" distB="0" distL="0" distR="0" wp14:anchorId="4AE6BD5E" wp14:editId="10FBA953">
            <wp:extent cx="1464310" cy="4679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464310" cy="467995"/>
                    </a:xfrm>
                    <a:prstGeom prst="rect">
                      <a:avLst/>
                    </a:prstGeom>
                    <a:noFill/>
                    <a:ln>
                      <a:noFill/>
                    </a:ln>
                  </pic:spPr>
                </pic:pic>
              </a:graphicData>
            </a:graphic>
          </wp:inline>
        </w:drawing>
      </w:r>
      <w:r>
        <w:rPr>
          <w:sz w:val="30"/>
          <w:szCs w:val="30"/>
          <w:lang w:val="en-US"/>
        </w:rPr>
        <w:t xml:space="preserve">              </w:t>
      </w:r>
      <w:r>
        <w:rPr>
          <w:rFonts w:hint="eastAsia"/>
          <w:sz w:val="30"/>
          <w:szCs w:val="30"/>
          <w:lang w:val="en-US"/>
        </w:rPr>
        <w:t>（</w:t>
      </w:r>
      <w:r>
        <w:rPr>
          <w:rFonts w:hint="eastAsia"/>
          <w:sz w:val="30"/>
          <w:szCs w:val="30"/>
          <w:lang w:val="en-US"/>
        </w:rPr>
        <w:t>4</w:t>
      </w:r>
      <w:r>
        <w:rPr>
          <w:sz w:val="30"/>
          <w:szCs w:val="30"/>
          <w:lang w:val="en-US"/>
        </w:rPr>
        <w:t>.4</w:t>
      </w:r>
      <w:r>
        <w:rPr>
          <w:rFonts w:hint="eastAsia"/>
          <w:sz w:val="30"/>
          <w:szCs w:val="30"/>
          <w:lang w:val="en-US"/>
        </w:rPr>
        <w:t>）</w:t>
      </w:r>
    </w:p>
    <w:p w:rsidR="0092544A" w:rsidRDefault="00AF7179">
      <w:pPr>
        <w:pStyle w:val="a5"/>
        <w:spacing w:line="600" w:lineRule="exact"/>
        <w:ind w:firstLineChars="0" w:firstLine="0"/>
        <w:textAlignment w:val="center"/>
        <w:rPr>
          <w:sz w:val="30"/>
          <w:szCs w:val="30"/>
          <w:lang w:val="en-US"/>
        </w:rPr>
      </w:pPr>
      <w:r>
        <w:rPr>
          <w:rFonts w:hint="eastAsia"/>
          <w:sz w:val="30"/>
          <w:szCs w:val="30"/>
          <w:lang w:val="en-US"/>
        </w:rPr>
        <w:lastRenderedPageBreak/>
        <w:t>式中，</w:t>
      </w:r>
      <w:r>
        <w:rPr>
          <w:noProof/>
          <w:position w:val="-12"/>
          <w:sz w:val="30"/>
          <w:szCs w:val="30"/>
          <w:lang w:val="en-US"/>
        </w:rPr>
        <w:drawing>
          <wp:inline distT="0" distB="0" distL="0" distR="0" wp14:anchorId="219B9764" wp14:editId="690BA0AE">
            <wp:extent cx="582295" cy="2501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82295" cy="250190"/>
                    </a:xfrm>
                    <a:prstGeom prst="rect">
                      <a:avLst/>
                    </a:prstGeom>
                    <a:noFill/>
                    <a:ln>
                      <a:noFill/>
                    </a:ln>
                  </pic:spPr>
                </pic:pic>
              </a:graphicData>
            </a:graphic>
          </wp:inline>
        </w:drawing>
      </w:r>
      <w:r>
        <w:rPr>
          <w:rFonts w:hint="eastAsia"/>
          <w:sz w:val="30"/>
          <w:szCs w:val="30"/>
          <w:lang w:val="en-US"/>
        </w:rPr>
        <w:t>分别为第</w:t>
      </w:r>
      <w:r w:rsidRPr="00206ABD">
        <w:rPr>
          <w:i/>
          <w:iCs/>
          <w:sz w:val="30"/>
          <w:szCs w:val="30"/>
          <w:lang w:val="en-US"/>
        </w:rPr>
        <w:t>i</w:t>
      </w:r>
      <w:r>
        <w:rPr>
          <w:rFonts w:hint="eastAsia"/>
          <w:sz w:val="30"/>
          <w:szCs w:val="30"/>
          <w:lang w:val="en-US"/>
        </w:rPr>
        <w:t>年为丰水年或枯水年时地下水水位年变差（</w:t>
      </w:r>
      <w:r>
        <w:rPr>
          <w:rFonts w:hint="eastAsia"/>
          <w:sz w:val="30"/>
          <w:szCs w:val="30"/>
          <w:lang w:val="en-US"/>
        </w:rPr>
        <w:t>m</w:t>
      </w:r>
      <w:r>
        <w:rPr>
          <w:rFonts w:hint="eastAsia"/>
          <w:sz w:val="30"/>
          <w:szCs w:val="30"/>
          <w:lang w:val="en-US"/>
        </w:rPr>
        <w:t>），</w:t>
      </w:r>
      <w:r>
        <w:rPr>
          <w:noProof/>
          <w:position w:val="-12"/>
          <w:sz w:val="30"/>
          <w:szCs w:val="30"/>
          <w:lang w:val="en-US"/>
        </w:rPr>
        <w:drawing>
          <wp:inline distT="0" distB="0" distL="0" distR="0" wp14:anchorId="7E202CBE" wp14:editId="336166B1">
            <wp:extent cx="429895" cy="2501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29895" cy="250190"/>
                    </a:xfrm>
                    <a:prstGeom prst="rect">
                      <a:avLst/>
                    </a:prstGeom>
                    <a:noFill/>
                    <a:ln>
                      <a:noFill/>
                    </a:ln>
                  </pic:spPr>
                </pic:pic>
              </a:graphicData>
            </a:graphic>
          </wp:inline>
        </w:drawing>
      </w:r>
      <w:r>
        <w:rPr>
          <w:rFonts w:hint="eastAsia"/>
          <w:sz w:val="30"/>
          <w:szCs w:val="30"/>
          <w:lang w:val="en-US"/>
        </w:rPr>
        <w:t>和</w:t>
      </w:r>
      <w:r>
        <w:rPr>
          <w:noProof/>
          <w:position w:val="-12"/>
          <w:sz w:val="30"/>
          <w:szCs w:val="30"/>
          <w:lang w:val="en-US"/>
        </w:rPr>
        <w:drawing>
          <wp:inline distT="0" distB="0" distL="0" distR="0" wp14:anchorId="3AAD5CE8" wp14:editId="27D20A7F">
            <wp:extent cx="484505" cy="2501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84505" cy="250190"/>
                    </a:xfrm>
                    <a:prstGeom prst="rect">
                      <a:avLst/>
                    </a:prstGeom>
                    <a:noFill/>
                    <a:ln>
                      <a:noFill/>
                    </a:ln>
                  </pic:spPr>
                </pic:pic>
              </a:graphicData>
            </a:graphic>
          </wp:inline>
        </w:drawing>
      </w:r>
      <w:r>
        <w:rPr>
          <w:rFonts w:hint="eastAsia"/>
          <w:sz w:val="30"/>
          <w:szCs w:val="30"/>
          <w:lang w:val="en-US"/>
        </w:rPr>
        <w:t>分别为丰水年或枯水年和多年平均降水量（</w:t>
      </w:r>
      <w:r>
        <w:rPr>
          <w:rFonts w:hint="eastAsia"/>
          <w:sz w:val="30"/>
          <w:szCs w:val="30"/>
          <w:lang w:val="en-US"/>
        </w:rPr>
        <w:t>mm</w:t>
      </w:r>
      <w:r>
        <w:rPr>
          <w:rFonts w:hint="eastAsia"/>
          <w:sz w:val="30"/>
          <w:szCs w:val="30"/>
          <w:lang w:val="en-US"/>
        </w:rPr>
        <w:t>）。</w:t>
      </w:r>
    </w:p>
    <w:p w:rsidR="0092544A" w:rsidRDefault="00AF7179">
      <w:pPr>
        <w:pStyle w:val="a5"/>
        <w:spacing w:line="600" w:lineRule="exact"/>
        <w:ind w:firstLine="600"/>
        <w:textAlignment w:val="center"/>
        <w:rPr>
          <w:sz w:val="30"/>
          <w:szCs w:val="30"/>
          <w:lang w:val="en-US"/>
        </w:rPr>
      </w:pPr>
      <w:r>
        <w:rPr>
          <w:rFonts w:hint="eastAsia"/>
          <w:sz w:val="30"/>
          <w:szCs w:val="30"/>
          <w:lang w:val="en-US"/>
        </w:rPr>
        <w:t>2</w:t>
      </w:r>
      <w:r>
        <w:rPr>
          <w:rFonts w:hint="eastAsia"/>
          <w:sz w:val="30"/>
          <w:szCs w:val="30"/>
          <w:lang w:val="en-US"/>
        </w:rPr>
        <w:t>）</w:t>
      </w:r>
      <w:r>
        <w:rPr>
          <w:rFonts w:hint="eastAsia"/>
          <w:sz w:val="30"/>
          <w:szCs w:val="30"/>
          <w:lang w:val="en-US"/>
        </w:rPr>
        <w:t>根据近年丰枯降水影响确定</w:t>
      </w:r>
    </w:p>
    <w:p w:rsidR="0092544A" w:rsidRDefault="00AF7179">
      <w:pPr>
        <w:pStyle w:val="a5"/>
        <w:spacing w:line="600" w:lineRule="exact"/>
        <w:ind w:firstLine="600"/>
        <w:textAlignment w:val="center"/>
        <w:rPr>
          <w:sz w:val="30"/>
          <w:szCs w:val="30"/>
          <w:lang w:val="en-US"/>
        </w:rPr>
      </w:pPr>
      <w:r>
        <w:rPr>
          <w:rFonts w:hint="eastAsia"/>
          <w:sz w:val="30"/>
          <w:szCs w:val="30"/>
          <w:lang w:val="en-US"/>
        </w:rPr>
        <w:t>分析近年来地下水水位年变差、降水量、地下水开采量的相关关系，以此相关关系，根据丰枯条件下的降水量，确定丰枯条件下地下水水位年变差控制目标。</w:t>
      </w:r>
    </w:p>
    <w:p w:rsidR="0092544A" w:rsidRDefault="00AF7179">
      <w:pPr>
        <w:pStyle w:val="a5"/>
        <w:spacing w:line="600" w:lineRule="exact"/>
        <w:ind w:firstLine="600"/>
        <w:textAlignment w:val="center"/>
        <w:rPr>
          <w:sz w:val="30"/>
          <w:szCs w:val="30"/>
          <w:lang w:val="en-US"/>
        </w:rPr>
      </w:pPr>
      <w:r>
        <w:rPr>
          <w:rFonts w:hint="eastAsia"/>
          <w:sz w:val="30"/>
          <w:szCs w:val="30"/>
          <w:lang w:val="en-US"/>
        </w:rPr>
        <w:t>若第</w:t>
      </w:r>
      <w:r>
        <w:rPr>
          <w:rFonts w:hint="eastAsia"/>
          <w:i/>
          <w:sz w:val="30"/>
          <w:szCs w:val="30"/>
          <w:lang w:val="en-US"/>
        </w:rPr>
        <w:t>i</w:t>
      </w:r>
      <w:r>
        <w:rPr>
          <w:rFonts w:hint="eastAsia"/>
          <w:sz w:val="30"/>
          <w:szCs w:val="30"/>
          <w:lang w:val="en-US"/>
        </w:rPr>
        <w:t>年多年平均条件下地下水超采量为</w:t>
      </w:r>
      <w:r>
        <w:rPr>
          <w:rFonts w:hint="eastAsia"/>
          <w:sz w:val="30"/>
          <w:szCs w:val="30"/>
          <w:lang w:val="en-US"/>
        </w:rPr>
        <w:t>0</w:t>
      </w:r>
      <w:r>
        <w:rPr>
          <w:rFonts w:hint="eastAsia"/>
          <w:sz w:val="30"/>
          <w:szCs w:val="30"/>
          <w:lang w:val="en-US"/>
        </w:rPr>
        <w:t>，则多年平均条件下</w:t>
      </w:r>
      <w:r>
        <w:rPr>
          <w:noProof/>
          <w:position w:val="-12"/>
          <w:sz w:val="30"/>
          <w:szCs w:val="30"/>
          <w:lang w:val="en-US"/>
        </w:rPr>
        <w:drawing>
          <wp:inline distT="0" distB="0" distL="0" distR="0" wp14:anchorId="3FE9784A" wp14:editId="7AB873AA">
            <wp:extent cx="326390" cy="2343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6390" cy="234315"/>
                    </a:xfrm>
                    <a:prstGeom prst="rect">
                      <a:avLst/>
                    </a:prstGeom>
                    <a:noFill/>
                    <a:ln>
                      <a:noFill/>
                    </a:ln>
                  </pic:spPr>
                </pic:pic>
              </a:graphicData>
            </a:graphic>
          </wp:inline>
        </w:drawing>
      </w:r>
      <w:r>
        <w:rPr>
          <w:rFonts w:hint="eastAsia"/>
          <w:sz w:val="30"/>
          <w:szCs w:val="30"/>
          <w:lang w:val="en-US"/>
        </w:rPr>
        <w:t>为</w:t>
      </w:r>
      <w:r>
        <w:rPr>
          <w:rFonts w:hint="eastAsia"/>
          <w:sz w:val="30"/>
          <w:szCs w:val="30"/>
          <w:lang w:val="en-US"/>
        </w:rPr>
        <w:t>0</w:t>
      </w:r>
      <w:r>
        <w:rPr>
          <w:rFonts w:hint="eastAsia"/>
          <w:sz w:val="30"/>
          <w:szCs w:val="30"/>
          <w:lang w:val="en-US"/>
        </w:rPr>
        <w:t>，丰枯降水条件下的</w:t>
      </w:r>
      <w:r>
        <w:rPr>
          <w:noProof/>
          <w:position w:val="-12"/>
          <w:sz w:val="30"/>
          <w:szCs w:val="30"/>
          <w:lang w:val="en-US"/>
        </w:rPr>
        <w:drawing>
          <wp:inline distT="0" distB="0" distL="0" distR="0" wp14:anchorId="113A3739" wp14:editId="01653FEE">
            <wp:extent cx="326390" cy="2343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6390" cy="234315"/>
                    </a:xfrm>
                    <a:prstGeom prst="rect">
                      <a:avLst/>
                    </a:prstGeom>
                    <a:noFill/>
                    <a:ln>
                      <a:noFill/>
                    </a:ln>
                  </pic:spPr>
                </pic:pic>
              </a:graphicData>
            </a:graphic>
          </wp:inline>
        </w:drawing>
      </w:r>
      <w:r>
        <w:rPr>
          <w:rFonts w:hint="eastAsia"/>
          <w:sz w:val="30"/>
          <w:szCs w:val="30"/>
          <w:lang w:val="en-US"/>
        </w:rPr>
        <w:t>应根据近年丰枯降水影响确定。</w:t>
      </w:r>
    </w:p>
    <w:p w:rsidR="0092544A" w:rsidRDefault="00AF7179">
      <w:pPr>
        <w:pStyle w:val="a5"/>
        <w:spacing w:line="600" w:lineRule="exact"/>
        <w:ind w:firstLine="600"/>
        <w:textAlignment w:val="center"/>
        <w:rPr>
          <w:sz w:val="30"/>
          <w:szCs w:val="30"/>
          <w:lang w:val="en-US"/>
        </w:rPr>
      </w:pPr>
      <w:r>
        <w:rPr>
          <w:rFonts w:hint="eastAsia"/>
          <w:sz w:val="30"/>
          <w:szCs w:val="30"/>
          <w:lang w:val="en-US"/>
        </w:rPr>
        <w:t>（</w:t>
      </w:r>
      <w:r>
        <w:rPr>
          <w:rFonts w:hint="eastAsia"/>
          <w:sz w:val="30"/>
          <w:szCs w:val="30"/>
          <w:lang w:val="en-US"/>
        </w:rPr>
        <w:t>2</w:t>
      </w:r>
      <w:r>
        <w:rPr>
          <w:rFonts w:hint="eastAsia"/>
          <w:sz w:val="30"/>
          <w:szCs w:val="30"/>
          <w:lang w:val="en-US"/>
        </w:rPr>
        <w:t>）不同来水条件地下水水位控制阈值确定</w:t>
      </w:r>
    </w:p>
    <w:p w:rsidR="0092544A" w:rsidRDefault="00AF7179">
      <w:pPr>
        <w:pStyle w:val="a5"/>
        <w:spacing w:line="600" w:lineRule="exact"/>
        <w:ind w:firstLine="600"/>
        <w:rPr>
          <w:sz w:val="30"/>
          <w:szCs w:val="30"/>
          <w:lang w:val="en-US"/>
        </w:rPr>
      </w:pPr>
      <w:r>
        <w:rPr>
          <w:rFonts w:hint="eastAsia"/>
          <w:sz w:val="30"/>
          <w:szCs w:val="30"/>
          <w:lang w:val="en-US"/>
        </w:rPr>
        <w:t>考虑丰枯来水条件的影响，以逐年均为丰水年计算得出的某一年度地下水水位控制指标为上限值；以逐年均为枯水年计算得出的某一年度地下水水位控制指标为下限值。</w:t>
      </w:r>
    </w:p>
    <w:p w:rsidR="0092544A" w:rsidRDefault="00AF7179">
      <w:pPr>
        <w:pStyle w:val="2"/>
        <w:spacing w:line="600" w:lineRule="exact"/>
        <w:ind w:firstLineChars="200" w:firstLine="640"/>
        <w:rPr>
          <w:rFonts w:ascii="Times New Roman" w:eastAsia="楷体" w:hAnsi="Times New Roman" w:cs="Times New Roman"/>
        </w:rPr>
      </w:pPr>
      <w:bookmarkStart w:id="41" w:name="_Toc33112145"/>
      <w:r>
        <w:rPr>
          <w:rFonts w:ascii="Times New Roman" w:eastAsia="楷体" w:hAnsi="Times New Roman" w:cs="Times New Roman"/>
          <w:b w:val="0"/>
        </w:rPr>
        <w:t xml:space="preserve">4.3 </w:t>
      </w:r>
      <w:r>
        <w:rPr>
          <w:rFonts w:ascii="Times New Roman" w:eastAsia="楷体" w:hAnsi="Times New Roman" w:cs="Times New Roman" w:hint="eastAsia"/>
          <w:b w:val="0"/>
        </w:rPr>
        <w:t>未超采区地下水水位控制指标确定方法</w:t>
      </w:r>
      <w:bookmarkEnd w:id="41"/>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）对于未来地下水开采量变化不大的地区，地下水水位控制指标应基本维持现状。</w:t>
      </w:r>
      <w:r>
        <w:rPr>
          <w:rFonts w:ascii="Times New Roman" w:eastAsia="仿宋_GB2312" w:hAnsi="Times New Roman" w:cs="Times New Roman"/>
          <w:sz w:val="30"/>
          <w:szCs w:val="30"/>
        </w:rPr>
        <w:t>考虑</w:t>
      </w:r>
      <w:r>
        <w:rPr>
          <w:rFonts w:ascii="Times New Roman" w:eastAsia="仿宋_GB2312" w:hAnsi="Times New Roman" w:cs="Times New Roman" w:hint="eastAsia"/>
          <w:sz w:val="30"/>
          <w:szCs w:val="30"/>
        </w:rPr>
        <w:t>到</w:t>
      </w:r>
      <w:r>
        <w:rPr>
          <w:rFonts w:ascii="Times New Roman" w:eastAsia="仿宋_GB2312" w:hAnsi="Times New Roman" w:cs="Times New Roman"/>
          <w:sz w:val="30"/>
          <w:szCs w:val="30"/>
        </w:rPr>
        <w:t>地下水</w:t>
      </w:r>
      <w:r>
        <w:rPr>
          <w:rFonts w:ascii="Times New Roman" w:eastAsia="仿宋_GB2312" w:hAnsi="Times New Roman" w:cs="Times New Roman" w:hint="eastAsia"/>
          <w:sz w:val="30"/>
          <w:szCs w:val="30"/>
        </w:rPr>
        <w:t>水</w:t>
      </w:r>
      <w:r>
        <w:rPr>
          <w:rFonts w:ascii="Times New Roman" w:eastAsia="仿宋_GB2312" w:hAnsi="Times New Roman" w:cs="Times New Roman"/>
          <w:sz w:val="30"/>
          <w:szCs w:val="30"/>
        </w:rPr>
        <w:t>位</w:t>
      </w:r>
      <w:r>
        <w:rPr>
          <w:rFonts w:ascii="Times New Roman" w:eastAsia="仿宋_GB2312" w:hAnsi="Times New Roman" w:cs="Times New Roman" w:hint="eastAsia"/>
          <w:sz w:val="30"/>
          <w:szCs w:val="30"/>
        </w:rPr>
        <w:t>自然波动的特点，某一年度</w:t>
      </w:r>
      <w:r>
        <w:rPr>
          <w:rFonts w:ascii="Times New Roman" w:eastAsia="仿宋_GB2312" w:hAnsi="Times New Roman" w:cs="Times New Roman"/>
          <w:sz w:val="30"/>
          <w:szCs w:val="30"/>
        </w:rPr>
        <w:t>地下水水位控制指标</w:t>
      </w:r>
      <w:r>
        <w:rPr>
          <w:rFonts w:ascii="Times New Roman" w:eastAsia="仿宋_GB2312" w:hAnsi="Times New Roman" w:cs="Times New Roman" w:hint="eastAsia"/>
          <w:sz w:val="30"/>
          <w:szCs w:val="30"/>
        </w:rPr>
        <w:t>可</w:t>
      </w:r>
      <w:r>
        <w:rPr>
          <w:rFonts w:ascii="Times New Roman" w:eastAsia="仿宋_GB2312" w:hAnsi="Times New Roman" w:cs="Times New Roman" w:hint="eastAsia"/>
          <w:sz w:val="30"/>
          <w:szCs w:val="30"/>
        </w:rPr>
        <w:t>根据</w:t>
      </w:r>
      <w:r>
        <w:rPr>
          <w:rFonts w:ascii="Times New Roman" w:eastAsia="仿宋_GB2312" w:hAnsi="Times New Roman" w:cs="Times New Roman"/>
          <w:sz w:val="30"/>
          <w:szCs w:val="30"/>
        </w:rPr>
        <w:t>式</w:t>
      </w:r>
      <w:r>
        <w:rPr>
          <w:rFonts w:ascii="Times New Roman" w:eastAsia="仿宋_GB2312" w:hAnsi="Times New Roman" w:cs="Times New Roman" w:hint="eastAsia"/>
          <w:sz w:val="30"/>
          <w:szCs w:val="30"/>
        </w:rPr>
        <w:t>4.5</w:t>
      </w:r>
      <w:r>
        <w:rPr>
          <w:rFonts w:ascii="Times New Roman" w:eastAsia="仿宋_GB2312" w:hAnsi="Times New Roman" w:cs="Times New Roman"/>
          <w:sz w:val="30"/>
          <w:szCs w:val="30"/>
        </w:rPr>
        <w:t>计算：</w:t>
      </w:r>
    </w:p>
    <w:p w:rsidR="0092544A" w:rsidRDefault="00AF7179">
      <w:pPr>
        <w:spacing w:line="600" w:lineRule="exact"/>
        <w:ind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noProof/>
          <w:position w:val="-12"/>
          <w:sz w:val="30"/>
          <w:szCs w:val="30"/>
        </w:rPr>
        <w:drawing>
          <wp:inline distT="0" distB="0" distL="0" distR="0" wp14:anchorId="2452461C" wp14:editId="03585FF1">
            <wp:extent cx="1839595" cy="2990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39595" cy="299085"/>
                    </a:xfrm>
                    <a:prstGeom prst="rect">
                      <a:avLst/>
                    </a:prstGeom>
                    <a:noFill/>
                    <a:ln>
                      <a:noFill/>
                    </a:ln>
                  </pic:spPr>
                </pic:pic>
              </a:graphicData>
            </a:graphic>
          </wp:inline>
        </w:drawing>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4</w:t>
      </w:r>
      <w:r>
        <w:rPr>
          <w:rFonts w:ascii="Times New Roman" w:eastAsia="仿宋_GB2312" w:hAnsi="Times New Roman" w:cs="Times New Roman"/>
          <w:sz w:val="30"/>
          <w:szCs w:val="30"/>
        </w:rPr>
        <w:t>.5</w:t>
      </w:r>
      <w:r>
        <w:rPr>
          <w:rFonts w:ascii="Times New Roman" w:eastAsia="仿宋_GB2312" w:hAnsi="Times New Roman" w:cs="Times New Roman" w:hint="eastAsia"/>
          <w:sz w:val="30"/>
          <w:szCs w:val="30"/>
        </w:rPr>
        <w:t>）</w:t>
      </w:r>
    </w:p>
    <w:p w:rsidR="0092544A" w:rsidRDefault="00AF7179">
      <w:pPr>
        <w:adjustRightInd w:val="0"/>
        <w:snapToGrid w:val="0"/>
        <w:spacing w:line="600" w:lineRule="exact"/>
        <w:rPr>
          <w:rFonts w:ascii="Times New Roman" w:eastAsia="仿宋_GB2312" w:hAnsi="Times New Roman" w:cs="Times New Roman"/>
          <w:kern w:val="0"/>
          <w:sz w:val="30"/>
          <w:szCs w:val="30"/>
          <w:lang w:val="zh-CN"/>
        </w:rPr>
      </w:pPr>
      <w:r>
        <w:rPr>
          <w:rFonts w:ascii="Times New Roman" w:eastAsia="仿宋_GB2312" w:hAnsi="Times New Roman" w:cs="Times New Roman" w:hint="eastAsia"/>
          <w:kern w:val="0"/>
          <w:sz w:val="30"/>
          <w:szCs w:val="30"/>
        </w:rPr>
        <w:t>式中，</w:t>
      </w:r>
      <w:r>
        <w:rPr>
          <w:rFonts w:ascii="Times New Roman" w:eastAsia="仿宋_GB2312" w:hAnsi="Times New Roman" w:cs="Times New Roman"/>
          <w:noProof/>
          <w:kern w:val="0"/>
          <w:position w:val="-12"/>
          <w:sz w:val="30"/>
          <w:szCs w:val="30"/>
        </w:rPr>
        <w:drawing>
          <wp:inline distT="0" distB="0" distL="0" distR="0" wp14:anchorId="70654F44" wp14:editId="799EDA6C">
            <wp:extent cx="201295" cy="2393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1295" cy="239395"/>
                    </a:xfrm>
                    <a:prstGeom prst="rect">
                      <a:avLst/>
                    </a:prstGeom>
                    <a:noFill/>
                    <a:ln>
                      <a:noFill/>
                    </a:ln>
                  </pic:spPr>
                </pic:pic>
              </a:graphicData>
            </a:graphic>
          </wp:inline>
        </w:drawing>
      </w:r>
      <w:r>
        <w:rPr>
          <w:rFonts w:ascii="Times New Roman" w:eastAsia="仿宋_GB2312" w:hAnsi="Times New Roman" w:cs="Times New Roman" w:hint="eastAsia"/>
          <w:kern w:val="0"/>
          <w:sz w:val="30"/>
          <w:szCs w:val="30"/>
          <w:lang w:val="zh-CN"/>
        </w:rPr>
        <w:t>为第</w:t>
      </w:r>
      <w:r>
        <w:rPr>
          <w:rFonts w:ascii="Times New Roman" w:eastAsia="仿宋_GB2312" w:hAnsi="Times New Roman" w:cs="Times New Roman"/>
          <w:i/>
          <w:kern w:val="0"/>
          <w:sz w:val="30"/>
          <w:szCs w:val="30"/>
          <w:lang w:val="zh-CN"/>
        </w:rPr>
        <w:t>i</w:t>
      </w:r>
      <w:r>
        <w:rPr>
          <w:rFonts w:ascii="Times New Roman" w:eastAsia="仿宋_GB2312" w:hAnsi="Times New Roman" w:cs="Times New Roman" w:hint="eastAsia"/>
          <w:kern w:val="0"/>
          <w:sz w:val="30"/>
          <w:szCs w:val="30"/>
          <w:lang w:val="zh-CN"/>
        </w:rPr>
        <w:t>年地下水水位控制指标；</w:t>
      </w:r>
      <w:r>
        <w:rPr>
          <w:rFonts w:ascii="Times New Roman" w:eastAsia="仿宋_GB2312" w:hAnsi="Times New Roman" w:cs="Times New Roman"/>
          <w:noProof/>
          <w:kern w:val="0"/>
          <w:sz w:val="30"/>
          <w:szCs w:val="30"/>
        </w:rPr>
        <w:drawing>
          <wp:inline distT="0" distB="0" distL="0" distR="0" wp14:anchorId="5E2E6D46" wp14:editId="36230300">
            <wp:extent cx="190500" cy="19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Times New Roman" w:eastAsia="仿宋_GB2312" w:hAnsi="Times New Roman" w:cs="Times New Roman" w:hint="eastAsia"/>
          <w:kern w:val="0"/>
          <w:sz w:val="30"/>
          <w:szCs w:val="30"/>
          <w:lang w:val="zh-CN"/>
        </w:rPr>
        <w:t>为多年平均地下水水位；</w:t>
      </w:r>
      <w:r>
        <w:rPr>
          <w:rFonts w:ascii="Times New Roman" w:eastAsia="仿宋_GB2312" w:hAnsi="Times New Roman" w:cs="Times New Roman"/>
          <w:noProof/>
          <w:kern w:val="0"/>
          <w:sz w:val="40"/>
          <w:szCs w:val="30"/>
        </w:rPr>
        <w:drawing>
          <wp:inline distT="0" distB="0" distL="0" distR="0" wp14:anchorId="7836F867" wp14:editId="6FE48CB6">
            <wp:extent cx="305435" cy="2336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05844" cy="233973"/>
                    </a:xfrm>
                    <a:prstGeom prst="rect">
                      <a:avLst/>
                    </a:prstGeom>
                    <a:noFill/>
                    <a:ln>
                      <a:noFill/>
                    </a:ln>
                  </pic:spPr>
                </pic:pic>
              </a:graphicData>
            </a:graphic>
          </wp:inline>
        </w:drawing>
      </w:r>
      <w:r>
        <w:rPr>
          <w:rFonts w:ascii="Times New Roman" w:eastAsia="仿宋_GB2312" w:hAnsi="Times New Roman" w:cs="Times New Roman" w:hint="eastAsia"/>
          <w:kern w:val="0"/>
          <w:sz w:val="30"/>
          <w:szCs w:val="30"/>
          <w:lang w:val="zh-CN"/>
        </w:rPr>
        <w:t>为历史最高和最低地下水水位差；各地可根据实际情况调整水位，调整范围为</w:t>
      </w:r>
      <w:r>
        <w:rPr>
          <w:rFonts w:ascii="Times New Roman" w:eastAsia="仿宋_GB2312" w:hAnsi="Times New Roman" w:cs="Times New Roman"/>
          <w:kern w:val="0"/>
          <w:sz w:val="30"/>
          <w:szCs w:val="30"/>
          <w:lang w:val="zh-CN"/>
        </w:rPr>
        <w:t>0~0.5m</w:t>
      </w:r>
      <w:r>
        <w:rPr>
          <w:rFonts w:ascii="Times New Roman" w:eastAsia="仿宋_GB2312" w:hAnsi="Times New Roman" w:cs="Times New Roman" w:hint="eastAsia"/>
          <w:kern w:val="0"/>
          <w:sz w:val="30"/>
          <w:szCs w:val="30"/>
          <w:lang w:val="zh-CN"/>
        </w:rPr>
        <w:t>。</w:t>
      </w:r>
    </w:p>
    <w:p w:rsidR="0092544A" w:rsidRDefault="00AF7179">
      <w:pPr>
        <w:adjustRightInd w:val="0"/>
        <w:snapToGrid w:val="0"/>
        <w:spacing w:line="600" w:lineRule="exact"/>
        <w:ind w:firstLineChars="200" w:firstLine="600"/>
        <w:textAlignment w:val="center"/>
        <w:rPr>
          <w:rFonts w:ascii="Times New Roman" w:eastAsia="仿宋_GB2312" w:hAnsi="Times New Roman" w:cs="Times New Roman"/>
          <w:kern w:val="0"/>
          <w:sz w:val="30"/>
          <w:szCs w:val="30"/>
          <w:lang w:val="zh-CN"/>
        </w:rPr>
      </w:pPr>
      <w:r>
        <w:rPr>
          <w:rFonts w:ascii="Times New Roman" w:eastAsia="仿宋_GB2312" w:hAnsi="Times New Roman" w:cs="Times New Roman" w:hint="eastAsia"/>
          <w:kern w:val="0"/>
          <w:sz w:val="30"/>
          <w:szCs w:val="30"/>
          <w:lang w:val="zh-CN"/>
        </w:rPr>
        <w:lastRenderedPageBreak/>
        <w:t>（</w:t>
      </w:r>
      <w:r>
        <w:rPr>
          <w:rFonts w:ascii="Times New Roman" w:eastAsia="仿宋_GB2312" w:hAnsi="Times New Roman" w:cs="Times New Roman"/>
          <w:kern w:val="0"/>
          <w:sz w:val="30"/>
          <w:szCs w:val="30"/>
          <w:lang w:val="zh-CN"/>
        </w:rPr>
        <w:t>2</w:t>
      </w:r>
      <w:r>
        <w:rPr>
          <w:rFonts w:ascii="Times New Roman" w:eastAsia="仿宋_GB2312" w:hAnsi="Times New Roman" w:cs="Times New Roman" w:hint="eastAsia"/>
          <w:kern w:val="0"/>
          <w:sz w:val="30"/>
          <w:szCs w:val="30"/>
          <w:lang w:val="zh-CN"/>
        </w:rPr>
        <w:t>）对于未来地下水开采量较现状有较大变化的地区，地下水水位控制指标可根据式</w:t>
      </w:r>
      <w:r>
        <w:rPr>
          <w:rFonts w:ascii="Times New Roman" w:eastAsia="仿宋_GB2312" w:hAnsi="Times New Roman" w:cs="Times New Roman" w:hint="eastAsia"/>
          <w:kern w:val="0"/>
          <w:sz w:val="30"/>
          <w:szCs w:val="30"/>
        </w:rPr>
        <w:t>4</w:t>
      </w:r>
      <w:r>
        <w:rPr>
          <w:rFonts w:ascii="Times New Roman" w:eastAsia="仿宋_GB2312" w:hAnsi="Times New Roman" w:cs="Times New Roman"/>
          <w:kern w:val="0"/>
          <w:sz w:val="30"/>
          <w:szCs w:val="30"/>
          <w:lang w:val="zh-CN"/>
        </w:rPr>
        <w:t>.3</w:t>
      </w:r>
      <w:r>
        <w:rPr>
          <w:rFonts w:ascii="Times New Roman" w:eastAsia="仿宋_GB2312" w:hAnsi="Times New Roman" w:cs="Times New Roman" w:hint="eastAsia"/>
          <w:kern w:val="0"/>
          <w:sz w:val="30"/>
          <w:szCs w:val="30"/>
          <w:lang w:val="zh-CN"/>
        </w:rPr>
        <w:t>计算。</w:t>
      </w:r>
    </w:p>
    <w:p w:rsidR="0092544A" w:rsidRDefault="00AF7179">
      <w:pPr>
        <w:pStyle w:val="1"/>
        <w:spacing w:before="120" w:after="120" w:line="600" w:lineRule="exact"/>
        <w:ind w:firstLineChars="200" w:firstLine="640"/>
        <w:rPr>
          <w:rFonts w:ascii="黑体" w:eastAsia="黑体" w:hAnsi="黑体"/>
          <w:b w:val="0"/>
          <w:bCs w:val="0"/>
          <w:sz w:val="32"/>
        </w:rPr>
      </w:pPr>
      <w:bookmarkStart w:id="42" w:name="_Toc1508"/>
      <w:bookmarkStart w:id="43" w:name="_Toc33112146"/>
      <w:bookmarkStart w:id="44" w:name="_Toc29546262"/>
      <w:bookmarkStart w:id="45" w:name="_Toc22740411"/>
      <w:bookmarkEnd w:id="17"/>
      <w:r>
        <w:rPr>
          <w:rFonts w:ascii="黑体" w:eastAsia="黑体" w:hAnsi="黑体"/>
          <w:b w:val="0"/>
          <w:bCs w:val="0"/>
          <w:sz w:val="32"/>
        </w:rPr>
        <w:t>5</w:t>
      </w:r>
      <w:r>
        <w:rPr>
          <w:rFonts w:ascii="黑体" w:eastAsia="黑体" w:hAnsi="黑体" w:hint="eastAsia"/>
          <w:b w:val="0"/>
          <w:bCs w:val="0"/>
          <w:sz w:val="32"/>
        </w:rPr>
        <w:t>.</w:t>
      </w:r>
      <w:r>
        <w:rPr>
          <w:rFonts w:ascii="黑体" w:eastAsia="黑体" w:hAnsi="黑体" w:hint="eastAsia"/>
          <w:b w:val="0"/>
          <w:bCs w:val="0"/>
          <w:sz w:val="32"/>
        </w:rPr>
        <w:t>局部重点防护区地下水水位控制指标确定</w:t>
      </w:r>
      <w:bookmarkEnd w:id="42"/>
      <w:bookmarkEnd w:id="43"/>
      <w:bookmarkEnd w:id="44"/>
      <w:bookmarkEnd w:id="45"/>
    </w:p>
    <w:p w:rsidR="0092544A" w:rsidRDefault="00AF7179">
      <w:pPr>
        <w:pStyle w:val="2"/>
        <w:spacing w:before="0" w:after="0" w:line="600" w:lineRule="exact"/>
        <w:ind w:firstLineChars="200" w:firstLine="640"/>
        <w:rPr>
          <w:rFonts w:ascii="Times New Roman" w:eastAsia="楷体" w:hAnsi="Times New Roman" w:cs="Times New Roman"/>
        </w:rPr>
      </w:pPr>
      <w:bookmarkStart w:id="46" w:name="_Toc7910"/>
      <w:bookmarkStart w:id="47" w:name="_Toc29546263"/>
      <w:bookmarkStart w:id="48" w:name="_Toc22740412"/>
      <w:bookmarkStart w:id="49" w:name="_Toc33112147"/>
      <w:r>
        <w:rPr>
          <w:rFonts w:ascii="Times New Roman" w:eastAsia="楷体" w:hAnsi="Times New Roman" w:cs="Times New Roman"/>
          <w:b w:val="0"/>
        </w:rPr>
        <w:t>5.1</w:t>
      </w:r>
      <w:r>
        <w:rPr>
          <w:rFonts w:ascii="Times New Roman" w:eastAsia="楷体" w:hAnsi="Times New Roman" w:cs="Times New Roman" w:hint="eastAsia"/>
          <w:b w:val="0"/>
        </w:rPr>
        <w:t xml:space="preserve"> </w:t>
      </w:r>
      <w:r>
        <w:rPr>
          <w:rFonts w:ascii="Times New Roman" w:eastAsia="楷体" w:hAnsi="Times New Roman" w:cs="Times New Roman" w:hint="eastAsia"/>
          <w:b w:val="0"/>
        </w:rPr>
        <w:t>重点泉域</w:t>
      </w:r>
      <w:bookmarkEnd w:id="46"/>
      <w:bookmarkEnd w:id="47"/>
      <w:bookmarkEnd w:id="48"/>
      <w:bookmarkEnd w:id="49"/>
    </w:p>
    <w:p w:rsidR="0092544A" w:rsidRDefault="00AF7179">
      <w:pPr>
        <w:pStyle w:val="ad"/>
        <w:ind w:firstLine="600"/>
        <w:rPr>
          <w:rFonts w:cs="Times New Roman"/>
          <w:sz w:val="30"/>
        </w:rPr>
      </w:pPr>
      <w:r>
        <w:rPr>
          <w:rFonts w:cs="Times New Roman"/>
          <w:sz w:val="30"/>
        </w:rPr>
        <w:t>（</w:t>
      </w:r>
      <w:r>
        <w:rPr>
          <w:rFonts w:cs="Times New Roman"/>
          <w:sz w:val="30"/>
        </w:rPr>
        <w:t>1</w:t>
      </w:r>
      <w:r>
        <w:rPr>
          <w:rFonts w:cs="Times New Roman"/>
          <w:sz w:val="30"/>
        </w:rPr>
        <w:t>）</w:t>
      </w:r>
      <w:proofErr w:type="gramStart"/>
      <w:r>
        <w:rPr>
          <w:rFonts w:cs="Times New Roman"/>
          <w:sz w:val="30"/>
        </w:rPr>
        <w:t>收集泉</w:t>
      </w:r>
      <w:proofErr w:type="gramEnd"/>
      <w:r>
        <w:rPr>
          <w:rFonts w:cs="Times New Roman"/>
          <w:sz w:val="30"/>
        </w:rPr>
        <w:t>域内降水量、蒸发量、泉流量、泉水位、地下水开采量等资料。在泉域内，选择代表性地下水水位监测井，收集地下水水位动态资料。</w:t>
      </w:r>
    </w:p>
    <w:p w:rsidR="0092544A" w:rsidRDefault="00AF7179">
      <w:pPr>
        <w:pStyle w:val="ad"/>
        <w:ind w:firstLine="600"/>
        <w:rPr>
          <w:rFonts w:cs="Times New Roman"/>
          <w:sz w:val="30"/>
        </w:rPr>
      </w:pPr>
      <w:r>
        <w:rPr>
          <w:rFonts w:cs="Times New Roman"/>
          <w:sz w:val="30"/>
        </w:rPr>
        <w:t>（</w:t>
      </w:r>
      <w:r>
        <w:rPr>
          <w:rFonts w:cs="Times New Roman"/>
          <w:sz w:val="30"/>
        </w:rPr>
        <w:t>2</w:t>
      </w:r>
      <w:r>
        <w:rPr>
          <w:rFonts w:cs="Times New Roman"/>
          <w:sz w:val="30"/>
        </w:rPr>
        <w:t>）采用统计模型，建立泉流量或泉水位与</w:t>
      </w:r>
      <w:r>
        <w:rPr>
          <w:rFonts w:cs="Times New Roman" w:hint="eastAsia"/>
          <w:sz w:val="30"/>
        </w:rPr>
        <w:t>泉水</w:t>
      </w:r>
      <w:proofErr w:type="gramStart"/>
      <w:r>
        <w:rPr>
          <w:rFonts w:cs="Times New Roman" w:hint="eastAsia"/>
          <w:sz w:val="30"/>
        </w:rPr>
        <w:t>泉域补给区</w:t>
      </w:r>
      <w:proofErr w:type="gramEnd"/>
      <w:r>
        <w:rPr>
          <w:rFonts w:cs="Times New Roman" w:hint="eastAsia"/>
          <w:sz w:val="30"/>
        </w:rPr>
        <w:t>降水量</w:t>
      </w:r>
      <w:r>
        <w:rPr>
          <w:rFonts w:cs="Times New Roman"/>
          <w:sz w:val="30"/>
        </w:rPr>
        <w:t>、开采量等主要补排项的相关关系，建立代表性监测</w:t>
      </w:r>
      <w:proofErr w:type="gramStart"/>
      <w:r>
        <w:rPr>
          <w:rFonts w:cs="Times New Roman"/>
          <w:sz w:val="30"/>
        </w:rPr>
        <w:t>井水位</w:t>
      </w:r>
      <w:proofErr w:type="gramEnd"/>
      <w:r>
        <w:rPr>
          <w:rFonts w:cs="Times New Roman"/>
          <w:sz w:val="30"/>
        </w:rPr>
        <w:t>与泉流量或泉水位的相关关系。</w:t>
      </w:r>
    </w:p>
    <w:p w:rsidR="0092544A" w:rsidRDefault="00AF7179">
      <w:pPr>
        <w:pStyle w:val="ad"/>
        <w:ind w:firstLine="600"/>
        <w:rPr>
          <w:rFonts w:cs="Times New Roman"/>
          <w:sz w:val="30"/>
        </w:rPr>
      </w:pPr>
      <w:r>
        <w:rPr>
          <w:rFonts w:cs="Times New Roman"/>
          <w:sz w:val="30"/>
        </w:rPr>
        <w:t>（</w:t>
      </w:r>
      <w:r>
        <w:rPr>
          <w:rFonts w:cs="Times New Roman"/>
          <w:sz w:val="30"/>
        </w:rPr>
        <w:t>3</w:t>
      </w:r>
      <w:r>
        <w:rPr>
          <w:rFonts w:cs="Times New Roman"/>
          <w:sz w:val="30"/>
        </w:rPr>
        <w:t>）对于有泉水出流的泉域，将泉口高程确定为最低控制水位。对于有泉流量</w:t>
      </w:r>
      <w:proofErr w:type="gramStart"/>
      <w:r>
        <w:rPr>
          <w:rFonts w:cs="Times New Roman"/>
          <w:sz w:val="30"/>
        </w:rPr>
        <w:t>最小保障</w:t>
      </w:r>
      <w:proofErr w:type="gramEnd"/>
      <w:r>
        <w:rPr>
          <w:rFonts w:cs="Times New Roman"/>
          <w:sz w:val="30"/>
        </w:rPr>
        <w:t>需要的泉域，可根据代表性监测</w:t>
      </w:r>
      <w:proofErr w:type="gramStart"/>
      <w:r>
        <w:rPr>
          <w:rFonts w:cs="Times New Roman"/>
          <w:sz w:val="30"/>
        </w:rPr>
        <w:t>井水位</w:t>
      </w:r>
      <w:proofErr w:type="gramEnd"/>
      <w:r>
        <w:rPr>
          <w:rFonts w:cs="Times New Roman"/>
          <w:sz w:val="30"/>
        </w:rPr>
        <w:t>与泉流量相关关系，确定代表性监测井的最低控制水位。</w:t>
      </w:r>
    </w:p>
    <w:p w:rsidR="0092544A" w:rsidRDefault="00AF7179">
      <w:pPr>
        <w:pStyle w:val="ad"/>
        <w:ind w:firstLine="600"/>
        <w:rPr>
          <w:rFonts w:cs="Times New Roman"/>
          <w:sz w:val="30"/>
        </w:rPr>
      </w:pPr>
      <w:r>
        <w:rPr>
          <w:rFonts w:cs="Times New Roman"/>
          <w:sz w:val="30"/>
        </w:rPr>
        <w:t>（</w:t>
      </w:r>
      <w:r>
        <w:rPr>
          <w:rFonts w:cs="Times New Roman"/>
          <w:sz w:val="30"/>
        </w:rPr>
        <w:t>4</w:t>
      </w:r>
      <w:r>
        <w:rPr>
          <w:rFonts w:cs="Times New Roman"/>
          <w:sz w:val="30"/>
        </w:rPr>
        <w:t>）对于泉水断流的泉域，</w:t>
      </w:r>
      <w:r>
        <w:rPr>
          <w:rFonts w:cs="Times New Roman" w:hint="eastAsia"/>
          <w:sz w:val="30"/>
        </w:rPr>
        <w:t>应</w:t>
      </w:r>
      <w:r>
        <w:rPr>
          <w:rFonts w:cs="Times New Roman"/>
          <w:sz w:val="30"/>
        </w:rPr>
        <w:t>根据</w:t>
      </w:r>
      <w:proofErr w:type="gramStart"/>
      <w:r>
        <w:rPr>
          <w:rFonts w:cs="Times New Roman"/>
          <w:sz w:val="30"/>
        </w:rPr>
        <w:t>泉域保护</w:t>
      </w:r>
      <w:proofErr w:type="gramEnd"/>
      <w:r>
        <w:rPr>
          <w:rFonts w:cs="Times New Roman"/>
          <w:sz w:val="30"/>
        </w:rPr>
        <w:t>相关规划或方案，</w:t>
      </w:r>
      <w:proofErr w:type="gramStart"/>
      <w:r>
        <w:rPr>
          <w:rFonts w:cs="Times New Roman"/>
          <w:sz w:val="30"/>
        </w:rPr>
        <w:t>分析泉域关井压采</w:t>
      </w:r>
      <w:proofErr w:type="gramEnd"/>
      <w:r>
        <w:rPr>
          <w:rFonts w:cs="Times New Roman"/>
          <w:sz w:val="30"/>
        </w:rPr>
        <w:t>等</w:t>
      </w:r>
      <w:r>
        <w:rPr>
          <w:rFonts w:cs="Times New Roman"/>
          <w:sz w:val="30"/>
        </w:rPr>
        <w:t>措施，定量</w:t>
      </w:r>
      <w:proofErr w:type="gramStart"/>
      <w:r>
        <w:rPr>
          <w:rFonts w:cs="Times New Roman"/>
          <w:sz w:val="30"/>
        </w:rPr>
        <w:t>估算泉域地下水</w:t>
      </w:r>
      <w:proofErr w:type="gramEnd"/>
      <w:r>
        <w:rPr>
          <w:rFonts w:cs="Times New Roman"/>
          <w:sz w:val="30"/>
        </w:rPr>
        <w:t>水位回升幅度，确定泉口控制水位。</w:t>
      </w:r>
    </w:p>
    <w:p w:rsidR="0092544A" w:rsidRDefault="00AF7179">
      <w:pPr>
        <w:pStyle w:val="2"/>
        <w:spacing w:before="0" w:after="0" w:line="600" w:lineRule="exact"/>
        <w:ind w:firstLineChars="200" w:firstLine="640"/>
        <w:rPr>
          <w:rFonts w:ascii="Times New Roman" w:eastAsia="楷体" w:hAnsi="Times New Roman" w:cs="Times New Roman"/>
        </w:rPr>
      </w:pPr>
      <w:bookmarkStart w:id="50" w:name="_Toc29546264"/>
      <w:bookmarkStart w:id="51" w:name="_Toc22740413"/>
      <w:bookmarkStart w:id="52" w:name="_Toc33112148"/>
      <w:bookmarkStart w:id="53" w:name="_Toc8719"/>
      <w:r>
        <w:rPr>
          <w:rFonts w:ascii="Times New Roman" w:eastAsia="楷体" w:hAnsi="Times New Roman" w:cs="Times New Roman"/>
          <w:b w:val="0"/>
        </w:rPr>
        <w:t>5.2</w:t>
      </w:r>
      <w:r>
        <w:rPr>
          <w:rFonts w:ascii="Times New Roman" w:eastAsia="楷体" w:hAnsi="Times New Roman" w:cs="Times New Roman" w:hint="eastAsia"/>
          <w:b w:val="0"/>
        </w:rPr>
        <w:t xml:space="preserve"> </w:t>
      </w:r>
      <w:r>
        <w:rPr>
          <w:rFonts w:ascii="Times New Roman" w:eastAsia="楷体" w:hAnsi="Times New Roman" w:cs="Times New Roman" w:hint="eastAsia"/>
          <w:b w:val="0"/>
        </w:rPr>
        <w:t>生态脆弱区</w:t>
      </w:r>
      <w:bookmarkEnd w:id="50"/>
      <w:bookmarkEnd w:id="51"/>
      <w:bookmarkEnd w:id="52"/>
      <w:bookmarkEnd w:id="53"/>
    </w:p>
    <w:p w:rsidR="0092544A" w:rsidRDefault="00AF7179">
      <w:pPr>
        <w:pStyle w:val="ad"/>
        <w:ind w:firstLine="600"/>
        <w:rPr>
          <w:sz w:val="30"/>
        </w:rPr>
      </w:pPr>
      <w:r>
        <w:rPr>
          <w:rFonts w:hint="eastAsia"/>
          <w:sz w:val="30"/>
        </w:rPr>
        <w:t>（</w:t>
      </w:r>
      <w:r>
        <w:rPr>
          <w:sz w:val="30"/>
        </w:rPr>
        <w:t>1</w:t>
      </w:r>
      <w:r>
        <w:rPr>
          <w:rFonts w:hint="eastAsia"/>
          <w:sz w:val="30"/>
        </w:rPr>
        <w:t>）调查分析区域内天然植被的主要种类、植被覆盖率、植被枯萎开始时间、植被长势变化趋势等情况。</w:t>
      </w:r>
    </w:p>
    <w:p w:rsidR="0092544A" w:rsidRDefault="00AF7179">
      <w:pPr>
        <w:pStyle w:val="ad"/>
        <w:ind w:firstLine="600"/>
        <w:rPr>
          <w:sz w:val="30"/>
        </w:rPr>
      </w:pPr>
      <w:r>
        <w:rPr>
          <w:rFonts w:hint="eastAsia"/>
          <w:sz w:val="30"/>
        </w:rPr>
        <w:t>（</w:t>
      </w:r>
      <w:r>
        <w:rPr>
          <w:sz w:val="30"/>
        </w:rPr>
        <w:t>2</w:t>
      </w:r>
      <w:r>
        <w:rPr>
          <w:rFonts w:hint="eastAsia"/>
          <w:sz w:val="30"/>
        </w:rPr>
        <w:t>）根据地下水开采量、地下水水位（或埋深）状况，分析天然植被生长与地下水及其开发利用的相互关系，研究提出地下水合理水位。</w:t>
      </w:r>
    </w:p>
    <w:p w:rsidR="0092544A" w:rsidRDefault="00AF7179">
      <w:pPr>
        <w:pStyle w:val="ad"/>
        <w:ind w:firstLine="600"/>
        <w:rPr>
          <w:sz w:val="30"/>
        </w:rPr>
      </w:pPr>
      <w:r>
        <w:rPr>
          <w:rFonts w:hint="eastAsia"/>
          <w:sz w:val="30"/>
        </w:rPr>
        <w:lastRenderedPageBreak/>
        <w:t>（</w:t>
      </w:r>
      <w:r>
        <w:rPr>
          <w:sz w:val="30"/>
        </w:rPr>
        <w:t>3</w:t>
      </w:r>
      <w:r>
        <w:rPr>
          <w:rFonts w:hint="eastAsia"/>
          <w:sz w:val="30"/>
        </w:rPr>
        <w:t>）在干旱内陆区，不同地区应根据生长的多种主要植被，选择最优势种确定地下水合理水位。</w:t>
      </w:r>
    </w:p>
    <w:p w:rsidR="0092544A" w:rsidRDefault="00AF7179">
      <w:pPr>
        <w:pStyle w:val="ad"/>
        <w:ind w:firstLine="600"/>
        <w:rPr>
          <w:sz w:val="30"/>
        </w:rPr>
      </w:pPr>
      <w:r>
        <w:rPr>
          <w:rFonts w:hint="eastAsia"/>
          <w:sz w:val="30"/>
        </w:rPr>
        <w:t>（</w:t>
      </w:r>
      <w:r>
        <w:rPr>
          <w:sz w:val="30"/>
        </w:rPr>
        <w:t>4</w:t>
      </w:r>
      <w:r>
        <w:rPr>
          <w:rFonts w:hint="eastAsia"/>
          <w:sz w:val="30"/>
        </w:rPr>
        <w:t>）在确定天然林草枯萎地区的地下水控制水位时，除应考虑天然植被的适应生长水位外，还应考虑地下水管理的现实需求，综合确定。</w:t>
      </w:r>
    </w:p>
    <w:p w:rsidR="0092544A" w:rsidRDefault="00AF7179">
      <w:pPr>
        <w:pStyle w:val="ad"/>
        <w:ind w:firstLine="600"/>
        <w:rPr>
          <w:rFonts w:cs="Times New Roman"/>
          <w:sz w:val="30"/>
        </w:rPr>
      </w:pPr>
      <w:r>
        <w:rPr>
          <w:rFonts w:cs="Times New Roman" w:hint="eastAsia"/>
          <w:sz w:val="30"/>
        </w:rPr>
        <w:t>（</w:t>
      </w:r>
      <w:r>
        <w:rPr>
          <w:rFonts w:cs="Times New Roman"/>
          <w:sz w:val="30"/>
        </w:rPr>
        <w:t>5</w:t>
      </w:r>
      <w:r>
        <w:rPr>
          <w:rFonts w:cs="Times New Roman" w:hint="eastAsia"/>
          <w:sz w:val="30"/>
        </w:rPr>
        <w:t>）天然绿洲地下水适宜埋深可参考表</w:t>
      </w:r>
      <w:r>
        <w:rPr>
          <w:rFonts w:cs="Times New Roman" w:hint="eastAsia"/>
          <w:sz w:val="30"/>
        </w:rPr>
        <w:t>5</w:t>
      </w:r>
      <w:r>
        <w:rPr>
          <w:rFonts w:cs="Times New Roman"/>
          <w:sz w:val="30"/>
        </w:rPr>
        <w:t>-1</w:t>
      </w:r>
      <w:r>
        <w:rPr>
          <w:rFonts w:cs="Times New Roman" w:hint="eastAsia"/>
          <w:sz w:val="30"/>
        </w:rPr>
        <w:t>。不同地区可根据植被类型，以及荒漠化程度进行适当调整。</w:t>
      </w:r>
    </w:p>
    <w:p w:rsidR="0092544A" w:rsidRDefault="00AF7179">
      <w:pPr>
        <w:pStyle w:val="ad"/>
        <w:ind w:firstLineChars="0" w:firstLine="0"/>
        <w:jc w:val="center"/>
        <w:rPr>
          <w:rFonts w:ascii="黑体" w:eastAsia="黑体" w:hAnsi="黑体" w:cs="Times New Roman"/>
          <w:bCs/>
          <w:sz w:val="28"/>
        </w:rPr>
      </w:pPr>
      <w:r>
        <w:rPr>
          <w:rFonts w:ascii="黑体" w:eastAsia="黑体" w:hAnsi="黑体" w:cs="Times New Roman" w:hint="eastAsia"/>
          <w:bCs/>
          <w:sz w:val="28"/>
        </w:rPr>
        <w:t>表</w:t>
      </w:r>
      <w:r>
        <w:rPr>
          <w:rFonts w:eastAsia="黑体" w:cs="Times New Roman"/>
          <w:bCs/>
          <w:sz w:val="28"/>
        </w:rPr>
        <w:t>5-1</w:t>
      </w:r>
      <w:r>
        <w:rPr>
          <w:rFonts w:ascii="黑体" w:eastAsia="黑体" w:hAnsi="黑体" w:cs="Times New Roman"/>
          <w:bCs/>
          <w:sz w:val="28"/>
        </w:rPr>
        <w:t xml:space="preserve"> </w:t>
      </w:r>
      <w:r>
        <w:rPr>
          <w:rFonts w:ascii="黑体" w:eastAsia="黑体" w:hAnsi="黑体" w:cs="Times New Roman" w:hint="eastAsia"/>
          <w:bCs/>
          <w:sz w:val="28"/>
        </w:rPr>
        <w:t>天然绿洲地下水适宜埋深参考范围</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4148"/>
      </w:tblGrid>
      <w:tr w:rsidR="0092544A">
        <w:trPr>
          <w:trHeight w:val="510"/>
        </w:trPr>
        <w:tc>
          <w:tcPr>
            <w:tcW w:w="4148" w:type="dxa"/>
            <w:vAlign w:val="center"/>
          </w:tcPr>
          <w:p w:rsidR="0092544A" w:rsidRDefault="00AF7179">
            <w:pPr>
              <w:pStyle w:val="ad"/>
              <w:spacing w:line="240" w:lineRule="auto"/>
              <w:ind w:firstLineChars="0" w:firstLine="0"/>
              <w:jc w:val="center"/>
              <w:rPr>
                <w:rFonts w:ascii="宋体" w:eastAsia="宋体" w:hAnsi="宋体" w:cs="Times New Roman"/>
                <w:b/>
                <w:sz w:val="28"/>
              </w:rPr>
            </w:pPr>
            <w:r>
              <w:rPr>
                <w:rFonts w:ascii="宋体" w:eastAsia="宋体" w:hAnsi="宋体" w:cs="Times New Roman" w:hint="eastAsia"/>
                <w:b/>
                <w:sz w:val="28"/>
              </w:rPr>
              <w:t>埋深</w:t>
            </w:r>
          </w:p>
        </w:tc>
        <w:tc>
          <w:tcPr>
            <w:tcW w:w="4148" w:type="dxa"/>
            <w:vAlign w:val="center"/>
          </w:tcPr>
          <w:p w:rsidR="0092544A" w:rsidRDefault="00AF7179">
            <w:pPr>
              <w:pStyle w:val="ad"/>
              <w:spacing w:line="240" w:lineRule="auto"/>
              <w:ind w:firstLineChars="0" w:firstLine="0"/>
              <w:jc w:val="center"/>
              <w:rPr>
                <w:rFonts w:ascii="宋体" w:eastAsia="宋体" w:hAnsi="宋体" w:cs="Times New Roman"/>
                <w:b/>
                <w:sz w:val="28"/>
              </w:rPr>
            </w:pPr>
            <w:r>
              <w:rPr>
                <w:rFonts w:ascii="宋体" w:eastAsia="宋体" w:hAnsi="宋体" w:cs="Times New Roman" w:hint="eastAsia"/>
                <w:b/>
                <w:sz w:val="28"/>
              </w:rPr>
              <w:t>影响</w:t>
            </w:r>
          </w:p>
        </w:tc>
      </w:tr>
      <w:tr w:rsidR="0092544A">
        <w:trPr>
          <w:trHeight w:val="510"/>
        </w:trPr>
        <w:tc>
          <w:tcPr>
            <w:tcW w:w="4148" w:type="dxa"/>
            <w:vAlign w:val="center"/>
          </w:tcPr>
          <w:p w:rsidR="0092544A" w:rsidRDefault="00AF7179">
            <w:pPr>
              <w:pStyle w:val="ad"/>
              <w:spacing w:line="240" w:lineRule="auto"/>
              <w:ind w:firstLineChars="0" w:firstLine="0"/>
              <w:jc w:val="center"/>
              <w:rPr>
                <w:rFonts w:cs="Times New Roman"/>
                <w:sz w:val="28"/>
              </w:rPr>
            </w:pPr>
            <w:r>
              <w:rPr>
                <w:rFonts w:cs="Times New Roman"/>
                <w:sz w:val="28"/>
              </w:rPr>
              <w:t>2.0</w:t>
            </w:r>
            <w:r>
              <w:rPr>
                <w:rFonts w:cs="Times New Roman" w:hint="eastAsia"/>
                <w:sz w:val="28"/>
              </w:rPr>
              <w:t>～</w:t>
            </w:r>
            <w:r>
              <w:rPr>
                <w:rFonts w:cs="Times New Roman"/>
                <w:sz w:val="28"/>
              </w:rPr>
              <w:t>4.5m</w:t>
            </w:r>
          </w:p>
        </w:tc>
        <w:tc>
          <w:tcPr>
            <w:tcW w:w="4148" w:type="dxa"/>
            <w:vAlign w:val="center"/>
          </w:tcPr>
          <w:p w:rsidR="0092544A" w:rsidRDefault="00AF7179">
            <w:pPr>
              <w:pStyle w:val="ad"/>
              <w:spacing w:line="240" w:lineRule="auto"/>
              <w:ind w:firstLineChars="0" w:firstLine="0"/>
              <w:jc w:val="center"/>
              <w:rPr>
                <w:rFonts w:cs="Times New Roman"/>
                <w:sz w:val="28"/>
              </w:rPr>
            </w:pPr>
            <w:r>
              <w:rPr>
                <w:rFonts w:cs="Times New Roman" w:hint="eastAsia"/>
                <w:sz w:val="28"/>
              </w:rPr>
              <w:t>适宜埋深</w:t>
            </w:r>
          </w:p>
        </w:tc>
      </w:tr>
      <w:tr w:rsidR="0092544A">
        <w:trPr>
          <w:trHeight w:val="510"/>
        </w:trPr>
        <w:tc>
          <w:tcPr>
            <w:tcW w:w="4148" w:type="dxa"/>
            <w:vAlign w:val="center"/>
          </w:tcPr>
          <w:p w:rsidR="0092544A" w:rsidRDefault="00AF7179">
            <w:pPr>
              <w:pStyle w:val="ad"/>
              <w:spacing w:line="240" w:lineRule="auto"/>
              <w:ind w:firstLineChars="0" w:firstLine="0"/>
              <w:jc w:val="center"/>
              <w:rPr>
                <w:rFonts w:cs="Times New Roman"/>
                <w:sz w:val="28"/>
              </w:rPr>
            </w:pPr>
            <w:r>
              <w:rPr>
                <w:rFonts w:cs="Times New Roman"/>
                <w:sz w:val="28"/>
              </w:rPr>
              <w:t>6</w:t>
            </w:r>
            <w:r>
              <w:rPr>
                <w:rFonts w:cs="Times New Roman" w:hint="eastAsia"/>
                <w:sz w:val="28"/>
              </w:rPr>
              <w:t>.0</w:t>
            </w:r>
            <w:r>
              <w:rPr>
                <w:rFonts w:cs="Times New Roman" w:hint="eastAsia"/>
                <w:sz w:val="28"/>
              </w:rPr>
              <w:t>～</w:t>
            </w:r>
            <w:r>
              <w:rPr>
                <w:rFonts w:cs="Times New Roman"/>
                <w:sz w:val="28"/>
              </w:rPr>
              <w:t>7</w:t>
            </w:r>
            <w:r>
              <w:rPr>
                <w:rFonts w:cs="Times New Roman" w:hint="eastAsia"/>
                <w:sz w:val="28"/>
              </w:rPr>
              <w:t>.0</w:t>
            </w:r>
            <w:r>
              <w:rPr>
                <w:rFonts w:cs="Times New Roman"/>
                <w:sz w:val="28"/>
              </w:rPr>
              <w:t>m</w:t>
            </w:r>
          </w:p>
        </w:tc>
        <w:tc>
          <w:tcPr>
            <w:tcW w:w="4148" w:type="dxa"/>
            <w:vAlign w:val="center"/>
          </w:tcPr>
          <w:p w:rsidR="0092544A" w:rsidRDefault="00AF7179">
            <w:pPr>
              <w:pStyle w:val="ad"/>
              <w:spacing w:line="240" w:lineRule="auto"/>
              <w:ind w:firstLineChars="0" w:firstLine="0"/>
              <w:jc w:val="center"/>
              <w:rPr>
                <w:rFonts w:cs="Times New Roman"/>
                <w:sz w:val="28"/>
              </w:rPr>
            </w:pPr>
            <w:r>
              <w:rPr>
                <w:rFonts w:cs="Times New Roman" w:hint="eastAsia"/>
                <w:sz w:val="28"/>
              </w:rPr>
              <w:t>植被生长不良，并可导致死亡</w:t>
            </w:r>
          </w:p>
        </w:tc>
      </w:tr>
      <w:tr w:rsidR="0092544A">
        <w:trPr>
          <w:trHeight w:val="510"/>
        </w:trPr>
        <w:tc>
          <w:tcPr>
            <w:tcW w:w="4148" w:type="dxa"/>
            <w:vAlign w:val="center"/>
          </w:tcPr>
          <w:p w:rsidR="0092544A" w:rsidRDefault="00AF7179">
            <w:pPr>
              <w:pStyle w:val="ad"/>
              <w:spacing w:line="240" w:lineRule="auto"/>
              <w:ind w:firstLineChars="0" w:firstLine="0"/>
              <w:jc w:val="center"/>
              <w:rPr>
                <w:rFonts w:cs="Times New Roman"/>
                <w:sz w:val="28"/>
              </w:rPr>
            </w:pPr>
            <w:r>
              <w:rPr>
                <w:rFonts w:cs="Times New Roman"/>
                <w:sz w:val="28"/>
              </w:rPr>
              <w:t>10</w:t>
            </w:r>
            <w:r>
              <w:rPr>
                <w:rFonts w:cs="Times New Roman" w:hint="eastAsia"/>
                <w:sz w:val="28"/>
              </w:rPr>
              <w:t>.0</w:t>
            </w:r>
            <w:r>
              <w:rPr>
                <w:rFonts w:cs="Times New Roman"/>
                <w:sz w:val="28"/>
              </w:rPr>
              <w:t>m</w:t>
            </w:r>
          </w:p>
        </w:tc>
        <w:tc>
          <w:tcPr>
            <w:tcW w:w="4148" w:type="dxa"/>
            <w:vAlign w:val="center"/>
          </w:tcPr>
          <w:p w:rsidR="0092544A" w:rsidRDefault="00AF7179">
            <w:pPr>
              <w:pStyle w:val="ad"/>
              <w:spacing w:line="240" w:lineRule="auto"/>
              <w:ind w:firstLineChars="0" w:firstLine="0"/>
              <w:jc w:val="center"/>
              <w:rPr>
                <w:rFonts w:cs="Times New Roman"/>
                <w:sz w:val="28"/>
              </w:rPr>
            </w:pPr>
            <w:r>
              <w:rPr>
                <w:rFonts w:cs="Times New Roman" w:hint="eastAsia"/>
                <w:sz w:val="28"/>
              </w:rPr>
              <w:t>植物生长的极限</w:t>
            </w:r>
          </w:p>
        </w:tc>
      </w:tr>
    </w:tbl>
    <w:p w:rsidR="0092544A" w:rsidRDefault="00AF7179">
      <w:pPr>
        <w:pStyle w:val="ad"/>
        <w:ind w:firstLine="600"/>
        <w:rPr>
          <w:sz w:val="30"/>
        </w:rPr>
      </w:pPr>
      <w:r>
        <w:rPr>
          <w:rFonts w:hint="eastAsia"/>
          <w:sz w:val="30"/>
        </w:rPr>
        <w:t>（</w:t>
      </w:r>
      <w:r>
        <w:rPr>
          <w:sz w:val="30"/>
        </w:rPr>
        <w:t>6</w:t>
      </w:r>
      <w:r>
        <w:rPr>
          <w:rFonts w:hint="eastAsia"/>
          <w:sz w:val="30"/>
        </w:rPr>
        <w:t>）在土地沙化草甸分布区，地下水水位埋深一般应不大于</w:t>
      </w:r>
      <w:r>
        <w:rPr>
          <w:sz w:val="30"/>
        </w:rPr>
        <w:t>3</w:t>
      </w:r>
      <w:r>
        <w:rPr>
          <w:rFonts w:hint="eastAsia"/>
          <w:sz w:val="30"/>
        </w:rPr>
        <w:t>.0</w:t>
      </w:r>
      <w:r>
        <w:rPr>
          <w:rFonts w:hint="eastAsia"/>
          <w:sz w:val="30"/>
        </w:rPr>
        <w:t>～</w:t>
      </w:r>
      <w:r>
        <w:rPr>
          <w:sz w:val="30"/>
        </w:rPr>
        <w:t>4</w:t>
      </w:r>
      <w:r>
        <w:rPr>
          <w:rFonts w:hint="eastAsia"/>
          <w:sz w:val="30"/>
        </w:rPr>
        <w:t>.0</w:t>
      </w:r>
      <w:r>
        <w:rPr>
          <w:sz w:val="30"/>
        </w:rPr>
        <w:t>m</w:t>
      </w:r>
      <w:r>
        <w:rPr>
          <w:rFonts w:hint="eastAsia"/>
          <w:sz w:val="30"/>
        </w:rPr>
        <w:t>，在土地沙化乔、灌木分布区，地下水水位埋深一般应不大于</w:t>
      </w:r>
      <w:r>
        <w:rPr>
          <w:sz w:val="30"/>
        </w:rPr>
        <w:t>8</w:t>
      </w:r>
      <w:r>
        <w:rPr>
          <w:rFonts w:hint="eastAsia"/>
          <w:sz w:val="30"/>
        </w:rPr>
        <w:t>.0</w:t>
      </w:r>
      <w:r>
        <w:rPr>
          <w:sz w:val="30"/>
        </w:rPr>
        <w:t>m</w:t>
      </w:r>
      <w:r>
        <w:rPr>
          <w:rFonts w:hint="eastAsia"/>
          <w:sz w:val="30"/>
        </w:rPr>
        <w:t>。</w:t>
      </w:r>
    </w:p>
    <w:p w:rsidR="0092544A" w:rsidRDefault="00AF7179">
      <w:pPr>
        <w:pStyle w:val="2"/>
        <w:spacing w:before="0" w:after="0" w:line="600" w:lineRule="exact"/>
        <w:ind w:firstLineChars="200" w:firstLine="640"/>
        <w:rPr>
          <w:rFonts w:ascii="Times New Roman" w:eastAsia="楷体" w:hAnsi="Times New Roman" w:cs="Times New Roman"/>
        </w:rPr>
      </w:pPr>
      <w:bookmarkStart w:id="54" w:name="_Toc980"/>
      <w:bookmarkStart w:id="55" w:name="_Toc29546265"/>
      <w:bookmarkStart w:id="56" w:name="_Toc22740416"/>
      <w:bookmarkStart w:id="57" w:name="_Toc33112149"/>
      <w:r>
        <w:rPr>
          <w:rFonts w:ascii="Times New Roman" w:eastAsia="楷体" w:hAnsi="Times New Roman" w:cs="Times New Roman"/>
          <w:b w:val="0"/>
        </w:rPr>
        <w:t>5.3</w:t>
      </w:r>
      <w:r>
        <w:rPr>
          <w:rFonts w:ascii="Times New Roman" w:eastAsia="楷体" w:hAnsi="Times New Roman" w:cs="Times New Roman" w:hint="eastAsia"/>
          <w:b w:val="0"/>
        </w:rPr>
        <w:t xml:space="preserve"> </w:t>
      </w:r>
      <w:r>
        <w:rPr>
          <w:rFonts w:ascii="Times New Roman" w:eastAsia="楷体" w:hAnsi="Times New Roman" w:cs="Times New Roman" w:hint="eastAsia"/>
          <w:b w:val="0"/>
        </w:rPr>
        <w:t>海水入侵区</w:t>
      </w:r>
      <w:bookmarkEnd w:id="54"/>
      <w:bookmarkEnd w:id="55"/>
      <w:bookmarkEnd w:id="56"/>
      <w:bookmarkEnd w:id="57"/>
    </w:p>
    <w:p w:rsidR="0092544A" w:rsidRDefault="00AF7179">
      <w:pPr>
        <w:pStyle w:val="ad"/>
        <w:ind w:firstLine="600"/>
        <w:rPr>
          <w:rFonts w:cs="Times New Roman"/>
          <w:sz w:val="30"/>
        </w:rPr>
      </w:pPr>
      <w:r>
        <w:rPr>
          <w:rFonts w:cs="Times New Roman"/>
          <w:sz w:val="30"/>
        </w:rPr>
        <w:t>（</w:t>
      </w:r>
      <w:r>
        <w:rPr>
          <w:rFonts w:cs="Times New Roman"/>
          <w:sz w:val="30"/>
        </w:rPr>
        <w:t>1</w:t>
      </w:r>
      <w:r>
        <w:rPr>
          <w:rFonts w:cs="Times New Roman"/>
          <w:sz w:val="30"/>
        </w:rPr>
        <w:t>）收集相关资料，掌握海水入侵区地下水开采含水层岩性组成、厚度、层位，入侵层位、入侵面积、入侵速率以及变化趋势，收集地下水开采量、地下水水位</w:t>
      </w:r>
      <w:r>
        <w:rPr>
          <w:rFonts w:cs="Times New Roman" w:hint="eastAsia"/>
          <w:sz w:val="30"/>
        </w:rPr>
        <w:t>（或埋深）</w:t>
      </w:r>
      <w:r>
        <w:rPr>
          <w:rFonts w:cs="Times New Roman"/>
          <w:sz w:val="30"/>
        </w:rPr>
        <w:t>、海水入侵程度表征指标（地下水矿化度或氯离子浓度）等资料。</w:t>
      </w:r>
    </w:p>
    <w:p w:rsidR="0092544A" w:rsidRDefault="00AF7179">
      <w:pPr>
        <w:pStyle w:val="ad"/>
        <w:ind w:firstLine="600"/>
        <w:rPr>
          <w:rFonts w:cs="Times New Roman"/>
          <w:sz w:val="30"/>
        </w:rPr>
      </w:pPr>
      <w:r>
        <w:rPr>
          <w:rFonts w:cs="Times New Roman"/>
          <w:sz w:val="30"/>
        </w:rPr>
        <w:t>（</w:t>
      </w:r>
      <w:r>
        <w:rPr>
          <w:rFonts w:cs="Times New Roman"/>
          <w:sz w:val="30"/>
        </w:rPr>
        <w:t>2</w:t>
      </w:r>
      <w:r>
        <w:rPr>
          <w:rFonts w:cs="Times New Roman"/>
          <w:sz w:val="30"/>
        </w:rPr>
        <w:t>）分析沿海地区代表性监测</w:t>
      </w:r>
      <w:proofErr w:type="gramStart"/>
      <w:r>
        <w:rPr>
          <w:rFonts w:cs="Times New Roman"/>
          <w:sz w:val="30"/>
        </w:rPr>
        <w:t>井水位</w:t>
      </w:r>
      <w:proofErr w:type="gramEnd"/>
      <w:r>
        <w:rPr>
          <w:rFonts w:cs="Times New Roman"/>
          <w:sz w:val="30"/>
        </w:rPr>
        <w:t>与区域地下水</w:t>
      </w:r>
      <w:r>
        <w:rPr>
          <w:rFonts w:cs="Times New Roman" w:hint="eastAsia"/>
          <w:sz w:val="30"/>
        </w:rPr>
        <w:t>补给量、</w:t>
      </w:r>
      <w:r>
        <w:rPr>
          <w:rFonts w:cs="Times New Roman"/>
          <w:sz w:val="30"/>
        </w:rPr>
        <w:t>开采量、海水入侵程度的关系。</w:t>
      </w:r>
    </w:p>
    <w:p w:rsidR="0092544A" w:rsidRDefault="00AF7179">
      <w:pPr>
        <w:pStyle w:val="ad"/>
        <w:ind w:firstLine="600"/>
        <w:rPr>
          <w:rFonts w:cs="Times New Roman"/>
          <w:sz w:val="30"/>
        </w:rPr>
      </w:pPr>
      <w:r>
        <w:rPr>
          <w:rFonts w:cs="Times New Roman"/>
          <w:sz w:val="30"/>
        </w:rPr>
        <w:lastRenderedPageBreak/>
        <w:t>（</w:t>
      </w:r>
      <w:r>
        <w:rPr>
          <w:rFonts w:cs="Times New Roman"/>
          <w:sz w:val="30"/>
        </w:rPr>
        <w:t>3</w:t>
      </w:r>
      <w:r>
        <w:rPr>
          <w:rFonts w:cs="Times New Roman"/>
          <w:sz w:val="30"/>
        </w:rPr>
        <w:t>）分析地下水开采量的增大、地下水水位下降与海水入侵程度表征指标的变化关系，确定区域范围内地下水水位下降引起海水入侵程度表征指标突变的水位阈值。将此阈值作为代表性监测井的最低控制水位。</w:t>
      </w:r>
    </w:p>
    <w:p w:rsidR="0092544A" w:rsidRDefault="00AF7179">
      <w:pPr>
        <w:pStyle w:val="2"/>
        <w:spacing w:before="0" w:after="0" w:line="600" w:lineRule="exact"/>
        <w:ind w:firstLineChars="200" w:firstLine="640"/>
        <w:rPr>
          <w:rFonts w:ascii="Times New Roman" w:eastAsia="楷体" w:hAnsi="Times New Roman" w:cs="Times New Roman"/>
        </w:rPr>
      </w:pPr>
      <w:bookmarkStart w:id="58" w:name="_Toc22740418"/>
      <w:bookmarkStart w:id="59" w:name="_Toc10665"/>
      <w:bookmarkStart w:id="60" w:name="_Toc29546266"/>
      <w:bookmarkStart w:id="61" w:name="_Toc33112150"/>
      <w:r>
        <w:rPr>
          <w:rFonts w:ascii="Times New Roman" w:eastAsia="楷体" w:hAnsi="Times New Roman" w:cs="Times New Roman"/>
          <w:b w:val="0"/>
        </w:rPr>
        <w:t>5.4</w:t>
      </w:r>
      <w:r>
        <w:rPr>
          <w:rFonts w:ascii="Times New Roman" w:eastAsia="楷体" w:hAnsi="Times New Roman" w:cs="Times New Roman" w:hint="eastAsia"/>
          <w:b w:val="0"/>
        </w:rPr>
        <w:t xml:space="preserve"> </w:t>
      </w:r>
      <w:r>
        <w:rPr>
          <w:rFonts w:ascii="Times New Roman" w:eastAsia="楷体" w:hAnsi="Times New Roman" w:cs="Times New Roman" w:hint="eastAsia"/>
          <w:b w:val="0"/>
        </w:rPr>
        <w:t>盐碱化易发区</w:t>
      </w:r>
      <w:bookmarkEnd w:id="58"/>
      <w:bookmarkEnd w:id="59"/>
      <w:bookmarkEnd w:id="60"/>
      <w:bookmarkEnd w:id="61"/>
    </w:p>
    <w:p w:rsidR="0092544A" w:rsidRDefault="00AF7179">
      <w:pPr>
        <w:pStyle w:val="ad"/>
        <w:ind w:firstLine="600"/>
        <w:rPr>
          <w:rFonts w:cs="Times New Roman"/>
          <w:sz w:val="30"/>
        </w:rPr>
      </w:pPr>
      <w:r>
        <w:rPr>
          <w:rFonts w:cs="Times New Roman"/>
          <w:sz w:val="30"/>
        </w:rPr>
        <w:t>（</w:t>
      </w:r>
      <w:r>
        <w:rPr>
          <w:rFonts w:cs="Times New Roman"/>
          <w:sz w:val="30"/>
        </w:rPr>
        <w:t>1</w:t>
      </w:r>
      <w:r>
        <w:rPr>
          <w:rFonts w:cs="Times New Roman"/>
          <w:sz w:val="30"/>
        </w:rPr>
        <w:t>）土壤次生盐碱化易发区是指地下水埋</w:t>
      </w:r>
      <w:r>
        <w:rPr>
          <w:rFonts w:cs="Times New Roman" w:hint="eastAsia"/>
          <w:sz w:val="30"/>
        </w:rPr>
        <w:t>深</w:t>
      </w:r>
      <w:r>
        <w:rPr>
          <w:rFonts w:cs="Times New Roman"/>
          <w:sz w:val="30"/>
        </w:rPr>
        <w:t>较</w:t>
      </w:r>
      <w:r>
        <w:rPr>
          <w:rFonts w:cs="Times New Roman" w:hint="eastAsia"/>
          <w:sz w:val="30"/>
        </w:rPr>
        <w:t>小</w:t>
      </w:r>
      <w:r>
        <w:rPr>
          <w:rFonts w:cs="Times New Roman"/>
          <w:sz w:val="30"/>
        </w:rPr>
        <w:t>，因不合理灌溉</w:t>
      </w:r>
      <w:r>
        <w:rPr>
          <w:rFonts w:cs="Times New Roman" w:hint="eastAsia"/>
          <w:sz w:val="30"/>
        </w:rPr>
        <w:t>或排水</w:t>
      </w:r>
      <w:r>
        <w:rPr>
          <w:rFonts w:cs="Times New Roman"/>
          <w:sz w:val="30"/>
        </w:rPr>
        <w:t>引发的已发生或有潜在土壤次生盐碱化的干旱、半干旱地区。</w:t>
      </w:r>
    </w:p>
    <w:p w:rsidR="0092544A" w:rsidRDefault="00AF7179">
      <w:pPr>
        <w:pStyle w:val="ad"/>
        <w:ind w:firstLine="600"/>
        <w:rPr>
          <w:rFonts w:cs="Times New Roman"/>
          <w:sz w:val="30"/>
        </w:rPr>
      </w:pPr>
      <w:r>
        <w:rPr>
          <w:rFonts w:cs="Times New Roman" w:hint="eastAsia"/>
          <w:sz w:val="30"/>
        </w:rPr>
        <w:t>（</w:t>
      </w:r>
      <w:r>
        <w:rPr>
          <w:rFonts w:cs="Times New Roman" w:hint="eastAsia"/>
          <w:sz w:val="30"/>
        </w:rPr>
        <w:t>2</w:t>
      </w:r>
      <w:r>
        <w:rPr>
          <w:rFonts w:cs="Times New Roman" w:hint="eastAsia"/>
          <w:sz w:val="30"/>
        </w:rPr>
        <w:t>）可以采</w:t>
      </w:r>
      <w:r>
        <w:rPr>
          <w:rFonts w:cs="Times New Roman"/>
          <w:sz w:val="30"/>
        </w:rPr>
        <w:t>用</w:t>
      </w:r>
      <w:r>
        <w:rPr>
          <w:rFonts w:cs="Times New Roman"/>
          <w:sz w:val="30"/>
        </w:rPr>
        <w:t>“</w:t>
      </w:r>
      <w:r>
        <w:rPr>
          <w:rFonts w:cs="Times New Roman"/>
          <w:sz w:val="30"/>
        </w:rPr>
        <w:t>地下水控制埋深</w:t>
      </w:r>
      <w:r>
        <w:rPr>
          <w:rFonts w:cs="Times New Roman"/>
          <w:sz w:val="30"/>
        </w:rPr>
        <w:t>=</w:t>
      </w:r>
      <w:r>
        <w:rPr>
          <w:rFonts w:cs="Times New Roman"/>
          <w:sz w:val="30"/>
        </w:rPr>
        <w:t>土壤最大毛细水上升高度（</w:t>
      </w:r>
      <w:proofErr w:type="spellStart"/>
      <w:r>
        <w:rPr>
          <w:rFonts w:cs="Times New Roman"/>
          <w:i/>
          <w:iCs/>
          <w:sz w:val="30"/>
        </w:rPr>
        <w:t>h</w:t>
      </w:r>
      <w:r>
        <w:rPr>
          <w:rFonts w:cs="Times New Roman"/>
          <w:sz w:val="30"/>
          <w:vertAlign w:val="subscript"/>
        </w:rPr>
        <w:t>c</w:t>
      </w:r>
      <w:proofErr w:type="spellEnd"/>
      <w:r>
        <w:rPr>
          <w:rFonts w:cs="Times New Roman"/>
          <w:sz w:val="30"/>
        </w:rPr>
        <w:t>）</w:t>
      </w:r>
      <w:r>
        <w:rPr>
          <w:rFonts w:cs="Times New Roman"/>
          <w:sz w:val="30"/>
        </w:rPr>
        <w:t>+</w:t>
      </w:r>
      <w:r>
        <w:rPr>
          <w:rFonts w:cs="Times New Roman"/>
          <w:sz w:val="30"/>
        </w:rPr>
        <w:t>耕作层厚度</w:t>
      </w:r>
      <w:r>
        <w:rPr>
          <w:rFonts w:cs="Times New Roman"/>
          <w:sz w:val="30"/>
        </w:rPr>
        <w:t>”</w:t>
      </w:r>
      <w:r>
        <w:rPr>
          <w:rFonts w:cs="Times New Roman"/>
          <w:sz w:val="30"/>
        </w:rPr>
        <w:t>的公式测算土壤次生盐碱化易发区</w:t>
      </w:r>
      <w:r>
        <w:rPr>
          <w:rFonts w:cs="Times New Roman" w:hint="eastAsia"/>
          <w:sz w:val="30"/>
        </w:rPr>
        <w:t>地下水水位控制指标</w:t>
      </w:r>
      <w:r>
        <w:rPr>
          <w:rFonts w:cs="Times New Roman"/>
          <w:sz w:val="30"/>
        </w:rPr>
        <w:t>。最大毛细水上升高度可通过田间测定或参考经验数值（表</w:t>
      </w:r>
      <w:r>
        <w:rPr>
          <w:rFonts w:cs="Times New Roman" w:hint="eastAsia"/>
          <w:sz w:val="30"/>
        </w:rPr>
        <w:t>5</w:t>
      </w:r>
      <w:r>
        <w:rPr>
          <w:rFonts w:cs="Times New Roman"/>
          <w:sz w:val="30"/>
        </w:rPr>
        <w:t>-2</w:t>
      </w:r>
      <w:r>
        <w:rPr>
          <w:rFonts w:cs="Times New Roman"/>
          <w:sz w:val="30"/>
        </w:rPr>
        <w:t>）来确定，耕作层厚度一般为</w:t>
      </w:r>
      <w:r>
        <w:rPr>
          <w:rFonts w:cs="Times New Roman" w:hint="eastAsia"/>
          <w:sz w:val="30"/>
        </w:rPr>
        <w:t>0.</w:t>
      </w:r>
      <w:r>
        <w:rPr>
          <w:rFonts w:cs="Times New Roman"/>
          <w:sz w:val="30"/>
        </w:rPr>
        <w:t>15~</w:t>
      </w:r>
      <w:r>
        <w:rPr>
          <w:rFonts w:cs="Times New Roman" w:hint="eastAsia"/>
          <w:sz w:val="30"/>
        </w:rPr>
        <w:t>0.</w:t>
      </w:r>
      <w:r>
        <w:rPr>
          <w:rFonts w:cs="Times New Roman"/>
          <w:sz w:val="30"/>
        </w:rPr>
        <w:t>20 m</w:t>
      </w:r>
      <w:r>
        <w:rPr>
          <w:rFonts w:cs="Times New Roman"/>
          <w:sz w:val="30"/>
        </w:rPr>
        <w:t>。</w:t>
      </w:r>
    </w:p>
    <w:p w:rsidR="0092544A" w:rsidRDefault="00AF7179">
      <w:pPr>
        <w:rPr>
          <w:rFonts w:eastAsia="黑体" w:cs="Times New Roman"/>
          <w:sz w:val="28"/>
          <w:szCs w:val="24"/>
        </w:rPr>
      </w:pPr>
      <w:r>
        <w:rPr>
          <w:rFonts w:eastAsia="黑体" w:cs="Times New Roman"/>
          <w:sz w:val="28"/>
          <w:szCs w:val="24"/>
        </w:rPr>
        <w:br w:type="page"/>
      </w:r>
    </w:p>
    <w:p w:rsidR="0092544A" w:rsidRDefault="00AF7179">
      <w:pPr>
        <w:pStyle w:val="ad"/>
        <w:ind w:firstLineChars="0" w:firstLine="0"/>
        <w:jc w:val="center"/>
        <w:rPr>
          <w:rFonts w:eastAsia="黑体" w:cs="Times New Roman"/>
          <w:sz w:val="28"/>
          <w:szCs w:val="24"/>
        </w:rPr>
      </w:pPr>
      <w:r>
        <w:rPr>
          <w:rFonts w:eastAsia="黑体" w:cs="Times New Roman"/>
          <w:sz w:val="28"/>
          <w:szCs w:val="24"/>
        </w:rPr>
        <w:lastRenderedPageBreak/>
        <w:t>表</w:t>
      </w:r>
      <w:r>
        <w:rPr>
          <w:rFonts w:eastAsia="黑体" w:cs="Times New Roman" w:hint="eastAsia"/>
          <w:sz w:val="28"/>
          <w:szCs w:val="24"/>
        </w:rPr>
        <w:t>5</w:t>
      </w:r>
      <w:r>
        <w:rPr>
          <w:rFonts w:eastAsia="黑体" w:cs="Times New Roman"/>
          <w:sz w:val="28"/>
          <w:szCs w:val="24"/>
        </w:rPr>
        <w:t>-</w:t>
      </w:r>
      <w:r>
        <w:rPr>
          <w:rFonts w:eastAsia="黑体" w:cs="Times New Roman" w:hint="eastAsia"/>
          <w:sz w:val="28"/>
          <w:szCs w:val="24"/>
        </w:rPr>
        <w:t>2</w:t>
      </w:r>
      <w:r>
        <w:rPr>
          <w:rFonts w:eastAsia="黑体" w:cs="Times New Roman"/>
          <w:sz w:val="28"/>
          <w:szCs w:val="24"/>
        </w:rPr>
        <w:t xml:space="preserve"> </w:t>
      </w:r>
      <w:r>
        <w:rPr>
          <w:rFonts w:eastAsia="黑体" w:cs="Times New Roman"/>
          <w:sz w:val="28"/>
          <w:szCs w:val="24"/>
        </w:rPr>
        <w:t>理论毛细</w:t>
      </w:r>
      <w:r>
        <w:rPr>
          <w:rFonts w:eastAsia="黑体" w:cs="Times New Roman" w:hint="eastAsia"/>
          <w:sz w:val="28"/>
          <w:szCs w:val="24"/>
        </w:rPr>
        <w:t>水</w:t>
      </w:r>
      <w:r>
        <w:rPr>
          <w:rFonts w:eastAsia="黑体" w:cs="Times New Roman"/>
          <w:sz w:val="28"/>
          <w:szCs w:val="24"/>
        </w:rPr>
        <w:t>上升高度经验数值表</w:t>
      </w:r>
    </w:p>
    <w:tbl>
      <w:tblPr>
        <w:tblW w:w="7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5"/>
        <w:gridCol w:w="3725"/>
      </w:tblGrid>
      <w:tr w:rsidR="0092544A">
        <w:trPr>
          <w:trHeight w:val="20"/>
          <w:tblHeader/>
          <w:jc w:val="center"/>
        </w:trPr>
        <w:tc>
          <w:tcPr>
            <w:tcW w:w="3725" w:type="dxa"/>
            <w:vAlign w:val="center"/>
          </w:tcPr>
          <w:p w:rsidR="0092544A" w:rsidRDefault="00AF7179">
            <w:pPr>
              <w:pStyle w:val="ad"/>
              <w:ind w:firstLineChars="0" w:firstLine="0"/>
              <w:jc w:val="center"/>
              <w:rPr>
                <w:rFonts w:cs="Times New Roman"/>
                <w:b/>
                <w:bCs/>
                <w:sz w:val="28"/>
                <w:szCs w:val="28"/>
              </w:rPr>
            </w:pPr>
            <w:r>
              <w:rPr>
                <w:rFonts w:cs="Times New Roman" w:hint="eastAsia"/>
                <w:b/>
                <w:bCs/>
                <w:sz w:val="28"/>
                <w:szCs w:val="28"/>
              </w:rPr>
              <w:t>包气带岩性</w:t>
            </w:r>
          </w:p>
        </w:tc>
        <w:tc>
          <w:tcPr>
            <w:tcW w:w="3725" w:type="dxa"/>
            <w:vAlign w:val="center"/>
          </w:tcPr>
          <w:p w:rsidR="0092544A" w:rsidRDefault="00AF7179">
            <w:pPr>
              <w:pStyle w:val="ad"/>
              <w:ind w:firstLineChars="0" w:firstLine="0"/>
              <w:jc w:val="center"/>
              <w:rPr>
                <w:rFonts w:cs="Times New Roman"/>
                <w:b/>
                <w:bCs/>
                <w:sz w:val="28"/>
                <w:szCs w:val="28"/>
              </w:rPr>
            </w:pPr>
            <w:proofErr w:type="spellStart"/>
            <w:r>
              <w:rPr>
                <w:rFonts w:cs="Times New Roman"/>
                <w:b/>
                <w:i/>
                <w:iCs/>
                <w:sz w:val="28"/>
                <w:szCs w:val="28"/>
              </w:rPr>
              <w:t>h</w:t>
            </w:r>
            <w:r>
              <w:rPr>
                <w:rFonts w:cs="Times New Roman"/>
                <w:b/>
                <w:sz w:val="28"/>
                <w:szCs w:val="28"/>
                <w:vertAlign w:val="subscript"/>
              </w:rPr>
              <w:t>c</w:t>
            </w:r>
            <w:proofErr w:type="spellEnd"/>
            <w:r>
              <w:rPr>
                <w:rFonts w:cs="Times New Roman" w:hint="eastAsia"/>
                <w:b/>
                <w:sz w:val="28"/>
                <w:szCs w:val="28"/>
              </w:rPr>
              <w:t>（</w:t>
            </w:r>
            <w:r>
              <w:rPr>
                <w:rFonts w:cs="Times New Roman"/>
                <w:b/>
                <w:sz w:val="28"/>
                <w:szCs w:val="28"/>
              </w:rPr>
              <w:t>m</w:t>
            </w:r>
            <w:r>
              <w:rPr>
                <w:rFonts w:cs="Times New Roman" w:hint="eastAsia"/>
                <w:b/>
                <w:sz w:val="28"/>
                <w:szCs w:val="28"/>
              </w:rPr>
              <w:t>）</w:t>
            </w:r>
          </w:p>
        </w:tc>
      </w:tr>
      <w:tr w:rsidR="0092544A">
        <w:trPr>
          <w:trHeight w:val="20"/>
          <w:jc w:val="center"/>
        </w:trPr>
        <w:tc>
          <w:tcPr>
            <w:tcW w:w="3725" w:type="dxa"/>
            <w:vAlign w:val="center"/>
          </w:tcPr>
          <w:p w:rsidR="0092544A" w:rsidRDefault="00AF7179">
            <w:pPr>
              <w:pStyle w:val="ad"/>
              <w:ind w:firstLineChars="0" w:firstLine="0"/>
              <w:jc w:val="center"/>
              <w:rPr>
                <w:rFonts w:cs="Times New Roman"/>
                <w:sz w:val="28"/>
                <w:szCs w:val="28"/>
              </w:rPr>
            </w:pPr>
            <w:r>
              <w:rPr>
                <w:rFonts w:cs="Times New Roman" w:hint="eastAsia"/>
                <w:sz w:val="28"/>
                <w:szCs w:val="28"/>
              </w:rPr>
              <w:t>粗砂</w:t>
            </w:r>
          </w:p>
        </w:tc>
        <w:tc>
          <w:tcPr>
            <w:tcW w:w="3725" w:type="dxa"/>
            <w:vAlign w:val="center"/>
          </w:tcPr>
          <w:p w:rsidR="0092544A" w:rsidRDefault="00AF7179">
            <w:pPr>
              <w:pStyle w:val="ad"/>
              <w:ind w:firstLineChars="0" w:firstLine="0"/>
              <w:jc w:val="center"/>
              <w:rPr>
                <w:rFonts w:cs="Times New Roman"/>
                <w:sz w:val="28"/>
                <w:szCs w:val="28"/>
              </w:rPr>
            </w:pPr>
            <w:r>
              <w:rPr>
                <w:rFonts w:cs="Times New Roman" w:hint="eastAsia"/>
                <w:sz w:val="28"/>
                <w:szCs w:val="28"/>
              </w:rPr>
              <w:t>0.05</w:t>
            </w:r>
            <w:r>
              <w:rPr>
                <w:rFonts w:cs="Times New Roman"/>
                <w:sz w:val="28"/>
                <w:szCs w:val="28"/>
              </w:rPr>
              <w:t>~0.15</w:t>
            </w:r>
          </w:p>
        </w:tc>
      </w:tr>
      <w:tr w:rsidR="0092544A">
        <w:trPr>
          <w:trHeight w:val="20"/>
          <w:jc w:val="center"/>
        </w:trPr>
        <w:tc>
          <w:tcPr>
            <w:tcW w:w="3725" w:type="dxa"/>
            <w:vAlign w:val="center"/>
          </w:tcPr>
          <w:p w:rsidR="0092544A" w:rsidRDefault="00AF7179">
            <w:pPr>
              <w:pStyle w:val="ad"/>
              <w:ind w:firstLineChars="0" w:firstLine="0"/>
              <w:jc w:val="center"/>
              <w:rPr>
                <w:rFonts w:cs="Times New Roman"/>
                <w:sz w:val="28"/>
                <w:szCs w:val="28"/>
              </w:rPr>
            </w:pPr>
            <w:r>
              <w:rPr>
                <w:rFonts w:cs="Times New Roman" w:hint="eastAsia"/>
                <w:sz w:val="28"/>
                <w:szCs w:val="28"/>
              </w:rPr>
              <w:t>中砂</w:t>
            </w:r>
          </w:p>
        </w:tc>
        <w:tc>
          <w:tcPr>
            <w:tcW w:w="3725" w:type="dxa"/>
            <w:vAlign w:val="center"/>
          </w:tcPr>
          <w:p w:rsidR="0092544A" w:rsidRDefault="00AF7179">
            <w:pPr>
              <w:pStyle w:val="ad"/>
              <w:ind w:firstLineChars="0" w:firstLine="0"/>
              <w:jc w:val="center"/>
              <w:rPr>
                <w:rFonts w:cs="Times New Roman"/>
                <w:sz w:val="28"/>
                <w:szCs w:val="28"/>
              </w:rPr>
            </w:pPr>
            <w:r>
              <w:rPr>
                <w:rFonts w:cs="Times New Roman"/>
                <w:sz w:val="28"/>
                <w:szCs w:val="28"/>
              </w:rPr>
              <w:t>0.15~0.35</w:t>
            </w:r>
          </w:p>
        </w:tc>
      </w:tr>
      <w:tr w:rsidR="0092544A">
        <w:trPr>
          <w:trHeight w:val="20"/>
          <w:jc w:val="center"/>
        </w:trPr>
        <w:tc>
          <w:tcPr>
            <w:tcW w:w="3725" w:type="dxa"/>
            <w:vAlign w:val="center"/>
          </w:tcPr>
          <w:p w:rsidR="0092544A" w:rsidRDefault="00AF7179">
            <w:pPr>
              <w:pStyle w:val="ad"/>
              <w:ind w:firstLineChars="0" w:firstLine="0"/>
              <w:jc w:val="center"/>
              <w:rPr>
                <w:rFonts w:cs="Times New Roman"/>
                <w:sz w:val="28"/>
                <w:szCs w:val="28"/>
              </w:rPr>
            </w:pPr>
            <w:r>
              <w:rPr>
                <w:rFonts w:cs="Times New Roman" w:hint="eastAsia"/>
                <w:sz w:val="28"/>
                <w:szCs w:val="28"/>
              </w:rPr>
              <w:t>细砂</w:t>
            </w:r>
          </w:p>
        </w:tc>
        <w:tc>
          <w:tcPr>
            <w:tcW w:w="3725" w:type="dxa"/>
            <w:vAlign w:val="center"/>
          </w:tcPr>
          <w:p w:rsidR="0092544A" w:rsidRDefault="00AF7179">
            <w:pPr>
              <w:pStyle w:val="ad"/>
              <w:ind w:firstLineChars="0" w:firstLine="0"/>
              <w:jc w:val="center"/>
              <w:rPr>
                <w:rFonts w:cs="Times New Roman"/>
                <w:sz w:val="28"/>
                <w:szCs w:val="28"/>
              </w:rPr>
            </w:pPr>
            <w:r>
              <w:rPr>
                <w:rFonts w:cs="Times New Roman"/>
                <w:sz w:val="28"/>
                <w:szCs w:val="28"/>
              </w:rPr>
              <w:t>0.35~1.00</w:t>
            </w:r>
          </w:p>
        </w:tc>
      </w:tr>
      <w:tr w:rsidR="0092544A">
        <w:trPr>
          <w:trHeight w:val="20"/>
          <w:jc w:val="center"/>
        </w:trPr>
        <w:tc>
          <w:tcPr>
            <w:tcW w:w="3725" w:type="dxa"/>
            <w:vAlign w:val="center"/>
          </w:tcPr>
          <w:p w:rsidR="0092544A" w:rsidRDefault="00AF7179">
            <w:pPr>
              <w:pStyle w:val="ad"/>
              <w:ind w:firstLineChars="0" w:firstLine="0"/>
              <w:jc w:val="center"/>
              <w:rPr>
                <w:rFonts w:cs="Times New Roman"/>
                <w:sz w:val="28"/>
                <w:szCs w:val="28"/>
              </w:rPr>
            </w:pPr>
            <w:r>
              <w:rPr>
                <w:rFonts w:cs="Times New Roman" w:hint="eastAsia"/>
                <w:sz w:val="28"/>
                <w:szCs w:val="28"/>
              </w:rPr>
              <w:t>砂壤土</w:t>
            </w:r>
          </w:p>
        </w:tc>
        <w:tc>
          <w:tcPr>
            <w:tcW w:w="3725" w:type="dxa"/>
            <w:vAlign w:val="center"/>
          </w:tcPr>
          <w:p w:rsidR="0092544A" w:rsidRDefault="00AF7179">
            <w:pPr>
              <w:pStyle w:val="ad"/>
              <w:ind w:firstLineChars="0" w:firstLine="0"/>
              <w:jc w:val="center"/>
              <w:rPr>
                <w:rFonts w:cs="Times New Roman"/>
                <w:sz w:val="28"/>
                <w:szCs w:val="28"/>
              </w:rPr>
            </w:pPr>
            <w:r>
              <w:rPr>
                <w:rFonts w:cs="Times New Roman"/>
                <w:sz w:val="28"/>
                <w:szCs w:val="28"/>
              </w:rPr>
              <w:t>1.00~1.50</w:t>
            </w:r>
          </w:p>
        </w:tc>
      </w:tr>
      <w:tr w:rsidR="0092544A">
        <w:trPr>
          <w:trHeight w:val="20"/>
          <w:jc w:val="center"/>
        </w:trPr>
        <w:tc>
          <w:tcPr>
            <w:tcW w:w="3725" w:type="dxa"/>
            <w:vAlign w:val="center"/>
          </w:tcPr>
          <w:p w:rsidR="0092544A" w:rsidRDefault="00AF7179">
            <w:pPr>
              <w:pStyle w:val="ad"/>
              <w:ind w:firstLineChars="0" w:firstLine="0"/>
              <w:jc w:val="center"/>
              <w:rPr>
                <w:rFonts w:cs="Times New Roman"/>
                <w:sz w:val="28"/>
                <w:szCs w:val="28"/>
              </w:rPr>
            </w:pPr>
            <w:r>
              <w:rPr>
                <w:rFonts w:cs="Times New Roman" w:hint="eastAsia"/>
                <w:sz w:val="28"/>
                <w:szCs w:val="28"/>
              </w:rPr>
              <w:t>壤土</w:t>
            </w:r>
          </w:p>
        </w:tc>
        <w:tc>
          <w:tcPr>
            <w:tcW w:w="3725" w:type="dxa"/>
            <w:vAlign w:val="center"/>
          </w:tcPr>
          <w:p w:rsidR="0092544A" w:rsidRDefault="00AF7179">
            <w:pPr>
              <w:pStyle w:val="ad"/>
              <w:ind w:firstLineChars="0" w:firstLine="0"/>
              <w:jc w:val="center"/>
              <w:rPr>
                <w:rFonts w:cs="Times New Roman"/>
                <w:sz w:val="28"/>
                <w:szCs w:val="28"/>
              </w:rPr>
            </w:pPr>
            <w:r>
              <w:rPr>
                <w:rFonts w:cs="Times New Roman"/>
                <w:sz w:val="28"/>
                <w:szCs w:val="28"/>
              </w:rPr>
              <w:t>1.50~4.00</w:t>
            </w:r>
          </w:p>
        </w:tc>
      </w:tr>
      <w:tr w:rsidR="0092544A">
        <w:trPr>
          <w:trHeight w:val="20"/>
          <w:jc w:val="center"/>
        </w:trPr>
        <w:tc>
          <w:tcPr>
            <w:tcW w:w="3725" w:type="dxa"/>
            <w:vAlign w:val="center"/>
          </w:tcPr>
          <w:p w:rsidR="0092544A" w:rsidRDefault="00AF7179">
            <w:pPr>
              <w:pStyle w:val="ad"/>
              <w:ind w:firstLineChars="0" w:firstLine="0"/>
              <w:jc w:val="center"/>
              <w:rPr>
                <w:rFonts w:cs="Times New Roman"/>
                <w:b/>
                <w:bCs/>
                <w:sz w:val="28"/>
                <w:szCs w:val="28"/>
              </w:rPr>
            </w:pPr>
            <w:r>
              <w:rPr>
                <w:rFonts w:cs="Times New Roman" w:hint="eastAsia"/>
                <w:sz w:val="28"/>
                <w:szCs w:val="28"/>
              </w:rPr>
              <w:t>黏土</w:t>
            </w:r>
          </w:p>
        </w:tc>
        <w:tc>
          <w:tcPr>
            <w:tcW w:w="3725" w:type="dxa"/>
            <w:vAlign w:val="center"/>
          </w:tcPr>
          <w:p w:rsidR="0092544A" w:rsidRDefault="00AF7179">
            <w:pPr>
              <w:pStyle w:val="ad"/>
              <w:ind w:firstLineChars="0" w:firstLine="0"/>
              <w:jc w:val="center"/>
              <w:rPr>
                <w:rFonts w:cs="Times New Roman"/>
                <w:i/>
                <w:iCs/>
                <w:sz w:val="28"/>
                <w:szCs w:val="28"/>
              </w:rPr>
            </w:pPr>
            <w:r>
              <w:rPr>
                <w:rFonts w:cs="Times New Roman"/>
                <w:sz w:val="28"/>
                <w:szCs w:val="28"/>
              </w:rPr>
              <w:t>4.00~5.00</w:t>
            </w:r>
          </w:p>
        </w:tc>
      </w:tr>
    </w:tbl>
    <w:p w:rsidR="0092544A" w:rsidRDefault="00AF7179">
      <w:pPr>
        <w:pStyle w:val="ad"/>
        <w:ind w:firstLine="600"/>
        <w:rPr>
          <w:rFonts w:cs="Times New Roman"/>
          <w:sz w:val="30"/>
        </w:rPr>
      </w:pPr>
      <w:r>
        <w:rPr>
          <w:rFonts w:cs="Times New Roman" w:hint="eastAsia"/>
          <w:sz w:val="30"/>
        </w:rPr>
        <w:t>（</w:t>
      </w:r>
      <w:r>
        <w:rPr>
          <w:rFonts w:cs="Times New Roman" w:hint="eastAsia"/>
          <w:sz w:val="30"/>
        </w:rPr>
        <w:t>3</w:t>
      </w:r>
      <w:r>
        <w:rPr>
          <w:rFonts w:cs="Times New Roman" w:hint="eastAsia"/>
          <w:sz w:val="30"/>
        </w:rPr>
        <w:t>）也可以采用</w:t>
      </w:r>
      <w:r>
        <w:rPr>
          <w:rFonts w:cs="Times New Roman"/>
          <w:sz w:val="30"/>
        </w:rPr>
        <w:t>田间调查法，即在相同的自然和人为措施条件下，调查不同地下水埋深时的土壤积盐情况，从中找出不致引起积盐的地下水埋深。</w:t>
      </w:r>
    </w:p>
    <w:p w:rsidR="0092544A" w:rsidRDefault="00AF7179">
      <w:pPr>
        <w:pStyle w:val="ad"/>
        <w:ind w:firstLine="600"/>
        <w:rPr>
          <w:rFonts w:cs="Times New Roman"/>
        </w:rPr>
      </w:pPr>
      <w:r>
        <w:rPr>
          <w:rFonts w:cs="Times New Roman"/>
          <w:sz w:val="30"/>
        </w:rPr>
        <w:t>（</w:t>
      </w:r>
      <w:r>
        <w:rPr>
          <w:rFonts w:cs="Times New Roman"/>
          <w:sz w:val="30"/>
        </w:rPr>
        <w:t>4</w:t>
      </w:r>
      <w:r>
        <w:rPr>
          <w:rFonts w:cs="Times New Roman"/>
          <w:sz w:val="30"/>
        </w:rPr>
        <w:t>）无资料地区可借用相邻有资料地区的相关资料和成果分析确定地下水控制水位。</w:t>
      </w:r>
    </w:p>
    <w:p w:rsidR="0092544A" w:rsidRDefault="00AF7179">
      <w:pPr>
        <w:pStyle w:val="1"/>
        <w:spacing w:before="120" w:after="120" w:line="600" w:lineRule="exact"/>
        <w:ind w:firstLineChars="200" w:firstLine="640"/>
        <w:rPr>
          <w:rFonts w:ascii="黑体" w:eastAsia="黑体" w:hAnsi="黑体"/>
          <w:b w:val="0"/>
          <w:bCs w:val="0"/>
          <w:sz w:val="32"/>
        </w:rPr>
      </w:pPr>
      <w:bookmarkStart w:id="62" w:name="_Toc22740426"/>
      <w:bookmarkStart w:id="63" w:name="_Toc29546267"/>
      <w:bookmarkStart w:id="64" w:name="_Toc29905"/>
      <w:bookmarkStart w:id="65" w:name="_Toc33112151"/>
      <w:r>
        <w:rPr>
          <w:rFonts w:ascii="黑体" w:eastAsia="黑体" w:hAnsi="黑体"/>
          <w:b w:val="0"/>
          <w:bCs w:val="0"/>
          <w:sz w:val="32"/>
        </w:rPr>
        <w:t>6.</w:t>
      </w:r>
      <w:r>
        <w:rPr>
          <w:rFonts w:ascii="黑体" w:eastAsia="黑体" w:hAnsi="黑体" w:hint="eastAsia"/>
          <w:b w:val="0"/>
          <w:bCs w:val="0"/>
          <w:sz w:val="32"/>
        </w:rPr>
        <w:t>地下水管理指标</w:t>
      </w:r>
      <w:bookmarkEnd w:id="62"/>
      <w:bookmarkEnd w:id="63"/>
      <w:bookmarkEnd w:id="64"/>
      <w:bookmarkEnd w:id="65"/>
    </w:p>
    <w:p w:rsidR="0092544A" w:rsidRDefault="00AF7179">
      <w:pPr>
        <w:pStyle w:val="2"/>
        <w:spacing w:before="0" w:after="0" w:line="600" w:lineRule="exact"/>
        <w:ind w:firstLineChars="200" w:firstLine="640"/>
        <w:rPr>
          <w:rFonts w:ascii="Times New Roman" w:eastAsia="楷体" w:hAnsi="Times New Roman" w:cs="Times New Roman"/>
        </w:rPr>
      </w:pPr>
      <w:bookmarkStart w:id="66" w:name="_Toc22740427"/>
      <w:bookmarkStart w:id="67" w:name="_Toc29546268"/>
      <w:bookmarkStart w:id="68" w:name="_Toc20016"/>
      <w:bookmarkStart w:id="69" w:name="_Toc33112152"/>
      <w:r>
        <w:rPr>
          <w:rFonts w:ascii="Times New Roman" w:eastAsia="楷体" w:hAnsi="Times New Roman" w:cs="Times New Roman"/>
          <w:b w:val="0"/>
        </w:rPr>
        <w:t>6.1</w:t>
      </w:r>
      <w:r>
        <w:rPr>
          <w:rFonts w:ascii="Times New Roman" w:eastAsia="楷体" w:hAnsi="Times New Roman" w:cs="Times New Roman" w:hint="eastAsia"/>
          <w:b w:val="0"/>
        </w:rPr>
        <w:t xml:space="preserve"> </w:t>
      </w:r>
      <w:r>
        <w:rPr>
          <w:rFonts w:ascii="Times New Roman" w:eastAsia="楷体" w:hAnsi="Times New Roman" w:cs="Times New Roman" w:hint="eastAsia"/>
          <w:b w:val="0"/>
        </w:rPr>
        <w:t>地下水取用水计量率</w:t>
      </w:r>
      <w:bookmarkEnd w:id="66"/>
      <w:bookmarkEnd w:id="67"/>
      <w:bookmarkEnd w:id="68"/>
      <w:bookmarkEnd w:id="69"/>
    </w:p>
    <w:p w:rsidR="0092544A" w:rsidRDefault="00AF7179">
      <w:pPr>
        <w:spacing w:before="120" w:after="120" w:line="600" w:lineRule="exact"/>
        <w:ind w:firstLineChars="200" w:firstLine="600"/>
        <w:rPr>
          <w:rFonts w:ascii="Times New Roman" w:eastAsia="仿宋_GB2312" w:hAnsi="Times New Roman" w:cs="Times New Roman"/>
          <w:b/>
          <w:bCs/>
          <w:sz w:val="30"/>
          <w:szCs w:val="30"/>
        </w:rPr>
      </w:pPr>
      <w:r>
        <w:rPr>
          <w:rFonts w:ascii="Times New Roman" w:eastAsia="仿宋_GB2312" w:hAnsi="Times New Roman" w:cs="Times New Roman" w:hint="eastAsia"/>
          <w:sz w:val="30"/>
          <w:szCs w:val="30"/>
        </w:rPr>
        <w:t>将城镇和工业地下水取用水计量率和农业地下水取用水计量率</w:t>
      </w:r>
      <w:r>
        <w:rPr>
          <w:rFonts w:ascii="Times New Roman" w:eastAsia="仿宋_GB2312" w:hAnsi="Times New Roman" w:cs="Times New Roman"/>
          <w:sz w:val="30"/>
          <w:szCs w:val="30"/>
        </w:rPr>
        <w:t>作为管理指标。</w:t>
      </w:r>
    </w:p>
    <w:p w:rsidR="0092544A" w:rsidRDefault="00AF7179">
      <w:pPr>
        <w:pStyle w:val="31"/>
        <w:spacing w:before="0" w:after="0" w:line="600" w:lineRule="exact"/>
        <w:ind w:firstLineChars="171" w:firstLine="513"/>
        <w:rPr>
          <w:rFonts w:eastAsia="仿宋_GB2312"/>
          <w:b w:val="0"/>
          <w:bCs w:val="0"/>
          <w:sz w:val="30"/>
          <w:szCs w:val="30"/>
        </w:rPr>
      </w:pPr>
      <w:r>
        <w:rPr>
          <w:rFonts w:eastAsia="仿宋_GB2312"/>
          <w:b w:val="0"/>
          <w:bCs w:val="0"/>
          <w:sz w:val="30"/>
          <w:szCs w:val="30"/>
        </w:rPr>
        <w:t>6.1</w:t>
      </w:r>
      <w:r>
        <w:rPr>
          <w:rFonts w:eastAsia="仿宋_GB2312" w:hint="eastAsia"/>
          <w:b w:val="0"/>
          <w:bCs w:val="0"/>
          <w:sz w:val="30"/>
          <w:szCs w:val="30"/>
        </w:rPr>
        <w:t>.</w:t>
      </w:r>
      <w:r>
        <w:rPr>
          <w:rFonts w:eastAsia="仿宋_GB2312"/>
          <w:b w:val="0"/>
          <w:bCs w:val="0"/>
          <w:sz w:val="30"/>
          <w:szCs w:val="30"/>
        </w:rPr>
        <w:t>1</w:t>
      </w:r>
      <w:r>
        <w:rPr>
          <w:rFonts w:eastAsia="仿宋_GB2312" w:hint="eastAsia"/>
          <w:b w:val="0"/>
          <w:bCs w:val="0"/>
          <w:sz w:val="30"/>
          <w:szCs w:val="30"/>
        </w:rPr>
        <w:t>城镇和工业地下水取用水计量率</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城镇和工业取</w:t>
      </w:r>
      <w:r>
        <w:rPr>
          <w:rFonts w:ascii="Times New Roman" w:eastAsia="仿宋_GB2312" w:hAnsi="Times New Roman" w:cs="Times New Roman"/>
          <w:sz w:val="30"/>
          <w:szCs w:val="30"/>
        </w:rPr>
        <w:t>用水</w:t>
      </w:r>
      <w:r>
        <w:rPr>
          <w:rFonts w:ascii="Times New Roman" w:eastAsia="仿宋_GB2312" w:hAnsi="Times New Roman" w:cs="Times New Roman" w:hint="eastAsia"/>
          <w:sz w:val="30"/>
          <w:szCs w:val="30"/>
        </w:rPr>
        <w:t>（在线）</w:t>
      </w:r>
      <w:r>
        <w:rPr>
          <w:rFonts w:ascii="Times New Roman" w:eastAsia="仿宋_GB2312" w:hAnsi="Times New Roman" w:cs="Times New Roman"/>
          <w:sz w:val="30"/>
          <w:szCs w:val="30"/>
        </w:rPr>
        <w:t>计量率是指有</w:t>
      </w:r>
      <w:r>
        <w:rPr>
          <w:rFonts w:ascii="Times New Roman" w:eastAsia="仿宋_GB2312" w:hAnsi="Times New Roman" w:cs="Times New Roman" w:hint="eastAsia"/>
          <w:sz w:val="30"/>
          <w:szCs w:val="30"/>
        </w:rPr>
        <w:t>（在线）</w:t>
      </w:r>
      <w:r>
        <w:rPr>
          <w:rFonts w:ascii="Times New Roman" w:eastAsia="仿宋_GB2312" w:hAnsi="Times New Roman" w:cs="Times New Roman"/>
          <w:sz w:val="30"/>
          <w:szCs w:val="30"/>
        </w:rPr>
        <w:t>计量设施的取</w:t>
      </w:r>
      <w:r>
        <w:rPr>
          <w:rFonts w:ascii="Times New Roman" w:eastAsia="仿宋_GB2312" w:hAnsi="Times New Roman" w:cs="Times New Roman" w:hint="eastAsia"/>
          <w:sz w:val="30"/>
          <w:szCs w:val="30"/>
        </w:rPr>
        <w:t>用</w:t>
      </w:r>
      <w:r>
        <w:rPr>
          <w:rFonts w:ascii="Times New Roman" w:eastAsia="仿宋_GB2312" w:hAnsi="Times New Roman" w:cs="Times New Roman"/>
          <w:sz w:val="30"/>
          <w:szCs w:val="30"/>
        </w:rPr>
        <w:t>水量占城镇和工业</w:t>
      </w:r>
      <w:r>
        <w:rPr>
          <w:rFonts w:ascii="Times New Roman" w:eastAsia="仿宋_GB2312" w:hAnsi="Times New Roman" w:cs="Times New Roman" w:hint="eastAsia"/>
          <w:sz w:val="30"/>
          <w:szCs w:val="30"/>
        </w:rPr>
        <w:t>取</w:t>
      </w:r>
      <w:proofErr w:type="gramStart"/>
      <w:r>
        <w:rPr>
          <w:rFonts w:ascii="Times New Roman" w:eastAsia="仿宋_GB2312" w:hAnsi="Times New Roman" w:cs="Times New Roman"/>
          <w:sz w:val="30"/>
          <w:szCs w:val="30"/>
        </w:rPr>
        <w:t>用水总</w:t>
      </w:r>
      <w:proofErr w:type="gramEnd"/>
      <w:r>
        <w:rPr>
          <w:rFonts w:ascii="Times New Roman" w:eastAsia="仿宋_GB2312" w:hAnsi="Times New Roman" w:cs="Times New Roman"/>
          <w:sz w:val="30"/>
          <w:szCs w:val="30"/>
        </w:rPr>
        <w:t>水量比例</w:t>
      </w:r>
      <w:r>
        <w:rPr>
          <w:rFonts w:ascii="Times New Roman" w:eastAsia="仿宋_GB2312" w:hAnsi="Times New Roman" w:cs="Times New Roman" w:hint="eastAsia"/>
          <w:sz w:val="30"/>
          <w:szCs w:val="30"/>
        </w:rPr>
        <w:t>。</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根据已有规划和相关政策要求，分别制定</w:t>
      </w:r>
      <w:r>
        <w:rPr>
          <w:rFonts w:ascii="Times New Roman" w:eastAsia="仿宋_GB2312" w:hAnsi="Times New Roman" w:cs="Times New Roman"/>
          <w:sz w:val="30"/>
          <w:szCs w:val="30"/>
        </w:rPr>
        <w:t>年取</w:t>
      </w:r>
      <w:r>
        <w:rPr>
          <w:rFonts w:ascii="Times New Roman" w:eastAsia="仿宋_GB2312" w:hAnsi="Times New Roman" w:cs="Times New Roman" w:hint="eastAsia"/>
          <w:sz w:val="30"/>
          <w:szCs w:val="30"/>
        </w:rPr>
        <w:t>用</w:t>
      </w:r>
      <w:r>
        <w:rPr>
          <w:rFonts w:ascii="Times New Roman" w:eastAsia="仿宋_GB2312" w:hAnsi="Times New Roman" w:cs="Times New Roman"/>
          <w:sz w:val="30"/>
          <w:szCs w:val="30"/>
        </w:rPr>
        <w:t>水量</w:t>
      </w:r>
      <w:r>
        <w:rPr>
          <w:rFonts w:ascii="Times New Roman" w:eastAsia="仿宋_GB2312" w:hAnsi="Times New Roman" w:cs="Times New Roman"/>
          <w:sz w:val="30"/>
          <w:szCs w:val="30"/>
        </w:rPr>
        <w:t>1</w:t>
      </w:r>
      <w:r>
        <w:rPr>
          <w:rFonts w:ascii="Times New Roman" w:eastAsia="仿宋_GB2312" w:hAnsi="Times New Roman" w:cs="Times New Roman"/>
          <w:sz w:val="30"/>
          <w:szCs w:val="30"/>
        </w:rPr>
        <w:t>万</w:t>
      </w:r>
      <w:r>
        <w:rPr>
          <w:rFonts w:ascii="Times New Roman" w:eastAsia="仿宋_GB2312" w:hAnsi="Times New Roman" w:cs="Times New Roman" w:hint="eastAsia"/>
          <w:sz w:val="30"/>
          <w:szCs w:val="30"/>
        </w:rPr>
        <w:t>m</w:t>
      </w:r>
      <w:r>
        <w:rPr>
          <w:rFonts w:ascii="Times New Roman" w:eastAsia="仿宋_GB2312" w:hAnsi="Times New Roman" w:cs="Times New Roman"/>
          <w:sz w:val="30"/>
          <w:szCs w:val="30"/>
          <w:vertAlign w:val="superscript"/>
        </w:rPr>
        <w:t>3</w:t>
      </w:r>
      <w:r>
        <w:rPr>
          <w:rFonts w:ascii="Times New Roman" w:eastAsia="仿宋_GB2312" w:hAnsi="Times New Roman" w:cs="Times New Roman"/>
          <w:sz w:val="30"/>
          <w:szCs w:val="30"/>
        </w:rPr>
        <w:t>以上</w:t>
      </w:r>
      <w:r>
        <w:rPr>
          <w:rFonts w:ascii="Times New Roman" w:eastAsia="仿宋_GB2312" w:hAnsi="Times New Roman" w:cs="Times New Roman" w:hint="eastAsia"/>
          <w:sz w:val="30"/>
          <w:szCs w:val="30"/>
        </w:rPr>
        <w:t>的城镇和工业地下水</w:t>
      </w:r>
      <w:r>
        <w:rPr>
          <w:rFonts w:ascii="Times New Roman" w:eastAsia="仿宋_GB2312" w:hAnsi="Times New Roman" w:cs="Times New Roman"/>
          <w:sz w:val="30"/>
          <w:szCs w:val="30"/>
        </w:rPr>
        <w:t>取</w:t>
      </w:r>
      <w:proofErr w:type="gramStart"/>
      <w:r>
        <w:rPr>
          <w:rFonts w:ascii="Times New Roman" w:eastAsia="仿宋_GB2312" w:hAnsi="Times New Roman" w:cs="Times New Roman"/>
          <w:sz w:val="30"/>
          <w:szCs w:val="30"/>
        </w:rPr>
        <w:t>用水户</w:t>
      </w:r>
      <w:r>
        <w:rPr>
          <w:rFonts w:ascii="Times New Roman" w:eastAsia="仿宋_GB2312" w:hAnsi="Times New Roman" w:cs="Times New Roman" w:hint="eastAsia"/>
          <w:sz w:val="30"/>
          <w:szCs w:val="30"/>
        </w:rPr>
        <w:t>取用水</w:t>
      </w:r>
      <w:proofErr w:type="gramEnd"/>
      <w:r>
        <w:rPr>
          <w:rFonts w:ascii="Times New Roman" w:eastAsia="仿宋_GB2312" w:hAnsi="Times New Roman" w:cs="Times New Roman" w:hint="eastAsia"/>
          <w:sz w:val="30"/>
          <w:szCs w:val="30"/>
        </w:rPr>
        <w:t>计量率、</w:t>
      </w:r>
      <w:r>
        <w:rPr>
          <w:rFonts w:ascii="Times New Roman" w:eastAsia="仿宋_GB2312" w:hAnsi="Times New Roman" w:cs="Times New Roman"/>
          <w:sz w:val="30"/>
          <w:szCs w:val="30"/>
        </w:rPr>
        <w:t>超采区</w:t>
      </w:r>
      <w:r>
        <w:rPr>
          <w:rFonts w:ascii="Times New Roman" w:eastAsia="仿宋_GB2312" w:hAnsi="Times New Roman" w:cs="Times New Roman" w:hint="eastAsia"/>
          <w:sz w:val="30"/>
          <w:szCs w:val="30"/>
        </w:rPr>
        <w:t>内</w:t>
      </w:r>
      <w:r>
        <w:rPr>
          <w:rFonts w:ascii="Times New Roman" w:eastAsia="仿宋_GB2312" w:hAnsi="Times New Roman" w:cs="Times New Roman"/>
          <w:sz w:val="30"/>
          <w:szCs w:val="30"/>
        </w:rPr>
        <w:lastRenderedPageBreak/>
        <w:t>年取</w:t>
      </w:r>
      <w:r>
        <w:rPr>
          <w:rFonts w:ascii="Times New Roman" w:eastAsia="仿宋_GB2312" w:hAnsi="Times New Roman" w:cs="Times New Roman" w:hint="eastAsia"/>
          <w:sz w:val="30"/>
          <w:szCs w:val="30"/>
        </w:rPr>
        <w:t>用</w:t>
      </w:r>
      <w:r>
        <w:rPr>
          <w:rFonts w:ascii="Times New Roman" w:eastAsia="仿宋_GB2312" w:hAnsi="Times New Roman" w:cs="Times New Roman"/>
          <w:sz w:val="30"/>
          <w:szCs w:val="30"/>
        </w:rPr>
        <w:t>水量</w:t>
      </w:r>
      <w:r>
        <w:rPr>
          <w:rFonts w:ascii="Times New Roman" w:eastAsia="仿宋_GB2312" w:hAnsi="Times New Roman" w:cs="Times New Roman"/>
          <w:sz w:val="30"/>
          <w:szCs w:val="30"/>
        </w:rPr>
        <w:t>1</w:t>
      </w:r>
      <w:r>
        <w:rPr>
          <w:rFonts w:ascii="Times New Roman" w:eastAsia="仿宋_GB2312" w:hAnsi="Times New Roman" w:cs="Times New Roman"/>
          <w:sz w:val="30"/>
          <w:szCs w:val="30"/>
        </w:rPr>
        <w:t>万</w:t>
      </w:r>
      <w:r>
        <w:rPr>
          <w:rFonts w:ascii="Times New Roman" w:eastAsia="仿宋_GB2312" w:hAnsi="Times New Roman" w:cs="Times New Roman" w:hint="eastAsia"/>
          <w:sz w:val="30"/>
          <w:szCs w:val="30"/>
        </w:rPr>
        <w:t>m</w:t>
      </w:r>
      <w:r>
        <w:rPr>
          <w:rFonts w:ascii="Times New Roman" w:eastAsia="仿宋_GB2312" w:hAnsi="Times New Roman" w:cs="Times New Roman"/>
          <w:sz w:val="30"/>
          <w:szCs w:val="30"/>
          <w:vertAlign w:val="superscript"/>
        </w:rPr>
        <w:t>3</w:t>
      </w:r>
      <w:r>
        <w:rPr>
          <w:rFonts w:ascii="Times New Roman" w:eastAsia="仿宋_GB2312" w:hAnsi="Times New Roman" w:cs="Times New Roman"/>
          <w:sz w:val="30"/>
          <w:szCs w:val="30"/>
        </w:rPr>
        <w:t>以上</w:t>
      </w:r>
      <w:r>
        <w:rPr>
          <w:rFonts w:ascii="Times New Roman" w:eastAsia="仿宋_GB2312" w:hAnsi="Times New Roman" w:cs="Times New Roman" w:hint="eastAsia"/>
          <w:sz w:val="30"/>
          <w:szCs w:val="30"/>
        </w:rPr>
        <w:t>的城镇和工业取用水户的取</w:t>
      </w:r>
      <w:r>
        <w:rPr>
          <w:rFonts w:ascii="Times New Roman" w:eastAsia="仿宋_GB2312" w:hAnsi="Times New Roman" w:cs="Times New Roman"/>
          <w:sz w:val="30"/>
          <w:szCs w:val="30"/>
        </w:rPr>
        <w:t>用水在线计量率</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取</w:t>
      </w:r>
      <w:r>
        <w:rPr>
          <w:rFonts w:ascii="Times New Roman" w:eastAsia="仿宋_GB2312" w:hAnsi="Times New Roman" w:cs="Times New Roman"/>
          <w:sz w:val="30"/>
          <w:szCs w:val="30"/>
        </w:rPr>
        <w:t>用水量</w:t>
      </w:r>
      <w:r>
        <w:rPr>
          <w:rFonts w:ascii="Times New Roman" w:eastAsia="仿宋_GB2312" w:hAnsi="Times New Roman" w:cs="Times New Roman"/>
          <w:sz w:val="30"/>
          <w:szCs w:val="30"/>
        </w:rPr>
        <w:t>10</w:t>
      </w:r>
      <w:r>
        <w:rPr>
          <w:rFonts w:ascii="Times New Roman" w:eastAsia="仿宋_GB2312" w:hAnsi="Times New Roman" w:cs="Times New Roman"/>
          <w:sz w:val="30"/>
          <w:szCs w:val="30"/>
        </w:rPr>
        <w:t>万</w:t>
      </w:r>
      <w:r>
        <w:rPr>
          <w:rFonts w:ascii="Times New Roman" w:eastAsia="仿宋_GB2312" w:hAnsi="Times New Roman" w:cs="Times New Roman" w:hint="eastAsia"/>
          <w:sz w:val="30"/>
          <w:szCs w:val="30"/>
        </w:rPr>
        <w:t>m</w:t>
      </w:r>
      <w:r>
        <w:rPr>
          <w:rFonts w:ascii="Times New Roman" w:eastAsia="仿宋_GB2312" w:hAnsi="Times New Roman" w:cs="Times New Roman"/>
          <w:sz w:val="30"/>
          <w:szCs w:val="30"/>
          <w:vertAlign w:val="superscript"/>
        </w:rPr>
        <w:t>3</w:t>
      </w:r>
      <w:r>
        <w:rPr>
          <w:rFonts w:ascii="Times New Roman" w:eastAsia="仿宋_GB2312" w:hAnsi="Times New Roman" w:cs="Times New Roman"/>
          <w:sz w:val="30"/>
          <w:szCs w:val="30"/>
        </w:rPr>
        <w:t>以上的</w:t>
      </w:r>
      <w:r>
        <w:rPr>
          <w:rFonts w:ascii="Times New Roman" w:eastAsia="仿宋_GB2312" w:hAnsi="Times New Roman" w:cs="Times New Roman" w:hint="eastAsia"/>
          <w:sz w:val="30"/>
          <w:szCs w:val="30"/>
        </w:rPr>
        <w:t>城镇和工业地下水</w:t>
      </w:r>
      <w:r>
        <w:rPr>
          <w:rFonts w:ascii="Times New Roman" w:eastAsia="仿宋_GB2312" w:hAnsi="Times New Roman" w:cs="Times New Roman"/>
          <w:sz w:val="30"/>
          <w:szCs w:val="30"/>
        </w:rPr>
        <w:t>取用水户</w:t>
      </w:r>
      <w:r>
        <w:rPr>
          <w:rFonts w:ascii="Times New Roman" w:eastAsia="仿宋_GB2312" w:hAnsi="Times New Roman" w:cs="Times New Roman" w:hint="eastAsia"/>
          <w:sz w:val="30"/>
          <w:szCs w:val="30"/>
        </w:rPr>
        <w:t>的取</w:t>
      </w:r>
      <w:r>
        <w:rPr>
          <w:rFonts w:ascii="Times New Roman" w:eastAsia="仿宋_GB2312" w:hAnsi="Times New Roman" w:cs="Times New Roman"/>
          <w:sz w:val="30"/>
          <w:szCs w:val="30"/>
        </w:rPr>
        <w:t>用水在线计量率</w:t>
      </w:r>
      <w:r>
        <w:rPr>
          <w:rFonts w:ascii="Times New Roman" w:eastAsia="仿宋_GB2312" w:hAnsi="Times New Roman" w:cs="Times New Roman" w:hint="eastAsia"/>
          <w:sz w:val="30"/>
          <w:szCs w:val="30"/>
        </w:rPr>
        <w:t>的目标，作为地下水管理指标。</w:t>
      </w:r>
    </w:p>
    <w:p w:rsidR="0092544A" w:rsidRDefault="00AF7179">
      <w:pPr>
        <w:pStyle w:val="31"/>
        <w:spacing w:before="0" w:after="0" w:line="600" w:lineRule="exact"/>
        <w:ind w:firstLineChars="171" w:firstLine="513"/>
        <w:rPr>
          <w:rFonts w:eastAsia="仿宋_GB2312"/>
          <w:b w:val="0"/>
          <w:bCs w:val="0"/>
          <w:sz w:val="30"/>
          <w:szCs w:val="30"/>
        </w:rPr>
      </w:pPr>
      <w:r>
        <w:rPr>
          <w:rFonts w:eastAsia="仿宋_GB2312"/>
          <w:b w:val="0"/>
          <w:bCs w:val="0"/>
          <w:sz w:val="30"/>
          <w:szCs w:val="30"/>
        </w:rPr>
        <w:t>6.1.2</w:t>
      </w:r>
      <w:r>
        <w:rPr>
          <w:rFonts w:eastAsia="仿宋_GB2312" w:hint="eastAsia"/>
          <w:b w:val="0"/>
          <w:bCs w:val="0"/>
          <w:sz w:val="30"/>
          <w:szCs w:val="30"/>
        </w:rPr>
        <w:t>农业地下水取用水计量率</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农业取用水</w:t>
      </w:r>
      <w:r>
        <w:rPr>
          <w:rFonts w:ascii="Times New Roman" w:eastAsia="仿宋_GB2312" w:hAnsi="Times New Roman" w:cs="Times New Roman"/>
          <w:sz w:val="30"/>
          <w:szCs w:val="30"/>
        </w:rPr>
        <w:t>计量率</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是指有计量设施</w:t>
      </w:r>
      <w:r>
        <w:rPr>
          <w:rFonts w:ascii="Times New Roman" w:eastAsia="仿宋_GB2312" w:hAnsi="Times New Roman" w:cs="Times New Roman" w:hint="eastAsia"/>
          <w:sz w:val="30"/>
          <w:szCs w:val="30"/>
        </w:rPr>
        <w:t>（包括直接计量或采取“以电折水”等间接计量方式）</w:t>
      </w:r>
      <w:r>
        <w:rPr>
          <w:rFonts w:ascii="Times New Roman" w:eastAsia="仿宋_GB2312" w:hAnsi="Times New Roman" w:cs="Times New Roman"/>
          <w:sz w:val="30"/>
          <w:szCs w:val="30"/>
        </w:rPr>
        <w:t>的</w:t>
      </w:r>
      <w:r>
        <w:rPr>
          <w:rFonts w:ascii="Times New Roman" w:eastAsia="仿宋_GB2312" w:hAnsi="Times New Roman" w:cs="Times New Roman" w:hint="eastAsia"/>
          <w:sz w:val="30"/>
          <w:szCs w:val="30"/>
        </w:rPr>
        <w:t>取</w:t>
      </w:r>
      <w:r>
        <w:rPr>
          <w:rFonts w:ascii="Times New Roman" w:eastAsia="仿宋_GB2312" w:hAnsi="Times New Roman" w:cs="Times New Roman"/>
          <w:sz w:val="30"/>
          <w:szCs w:val="30"/>
        </w:rPr>
        <w:t>用水</w:t>
      </w:r>
      <w:r>
        <w:rPr>
          <w:rFonts w:ascii="Times New Roman" w:eastAsia="仿宋_GB2312" w:hAnsi="Times New Roman" w:cs="Times New Roman" w:hint="eastAsia"/>
          <w:sz w:val="30"/>
          <w:szCs w:val="30"/>
        </w:rPr>
        <w:t>量</w:t>
      </w:r>
      <w:r>
        <w:rPr>
          <w:rFonts w:ascii="Times New Roman" w:eastAsia="仿宋_GB2312" w:hAnsi="Times New Roman" w:cs="Times New Roman"/>
          <w:sz w:val="30"/>
          <w:szCs w:val="30"/>
        </w:rPr>
        <w:t>占</w:t>
      </w:r>
      <w:r>
        <w:rPr>
          <w:rFonts w:ascii="Times New Roman" w:eastAsia="仿宋_GB2312" w:hAnsi="Times New Roman" w:cs="Times New Roman" w:hint="eastAsia"/>
          <w:sz w:val="30"/>
          <w:szCs w:val="30"/>
        </w:rPr>
        <w:t>农业取</w:t>
      </w:r>
      <w:r>
        <w:rPr>
          <w:rFonts w:ascii="Times New Roman" w:eastAsia="仿宋_GB2312" w:hAnsi="Times New Roman" w:cs="Times New Roman"/>
          <w:sz w:val="30"/>
          <w:szCs w:val="30"/>
        </w:rPr>
        <w:t>用</w:t>
      </w:r>
      <w:r>
        <w:rPr>
          <w:rFonts w:ascii="Times New Roman" w:eastAsia="仿宋_GB2312" w:hAnsi="Times New Roman" w:cs="Times New Roman" w:hint="eastAsia"/>
          <w:sz w:val="30"/>
          <w:szCs w:val="30"/>
        </w:rPr>
        <w:t>水</w:t>
      </w:r>
      <w:r>
        <w:rPr>
          <w:rFonts w:ascii="Times New Roman" w:eastAsia="仿宋_GB2312" w:hAnsi="Times New Roman" w:cs="Times New Roman"/>
          <w:sz w:val="30"/>
          <w:szCs w:val="30"/>
        </w:rPr>
        <w:t>总</w:t>
      </w:r>
      <w:r>
        <w:rPr>
          <w:rFonts w:ascii="Times New Roman" w:eastAsia="仿宋_GB2312" w:hAnsi="Times New Roman" w:cs="Times New Roman" w:hint="eastAsia"/>
          <w:sz w:val="30"/>
          <w:szCs w:val="30"/>
        </w:rPr>
        <w:t>量</w:t>
      </w:r>
      <w:r>
        <w:rPr>
          <w:rFonts w:ascii="Times New Roman" w:eastAsia="仿宋_GB2312" w:hAnsi="Times New Roman" w:cs="Times New Roman" w:hint="eastAsia"/>
          <w:sz w:val="30"/>
          <w:szCs w:val="30"/>
        </w:rPr>
        <w:t>的</w:t>
      </w:r>
      <w:r>
        <w:rPr>
          <w:rFonts w:ascii="Times New Roman" w:eastAsia="仿宋_GB2312" w:hAnsi="Times New Roman" w:cs="Times New Roman"/>
          <w:sz w:val="30"/>
          <w:szCs w:val="30"/>
        </w:rPr>
        <w:t>比例</w:t>
      </w:r>
      <w:r>
        <w:rPr>
          <w:rFonts w:ascii="Times New Roman" w:eastAsia="仿宋_GB2312" w:hAnsi="Times New Roman" w:cs="Times New Roman" w:hint="eastAsia"/>
          <w:sz w:val="30"/>
          <w:szCs w:val="30"/>
        </w:rPr>
        <w:t>。</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根据已有规划和相关政策要求，分别制定</w:t>
      </w:r>
      <w:r>
        <w:rPr>
          <w:rFonts w:ascii="Times New Roman" w:eastAsia="仿宋_GB2312" w:hAnsi="Times New Roman" w:cs="Times New Roman"/>
          <w:sz w:val="30"/>
          <w:szCs w:val="30"/>
        </w:rPr>
        <w:t>超采区</w:t>
      </w:r>
      <w:r>
        <w:rPr>
          <w:rFonts w:ascii="Times New Roman" w:eastAsia="仿宋_GB2312" w:hAnsi="Times New Roman" w:cs="Times New Roman" w:hint="eastAsia"/>
          <w:sz w:val="30"/>
          <w:szCs w:val="30"/>
        </w:rPr>
        <w:t>农业取用水户规模以上机电井（包括井口井管内径</w:t>
      </w:r>
      <w:r>
        <w:rPr>
          <w:rFonts w:ascii="Times New Roman" w:eastAsia="仿宋_GB2312" w:hAnsi="Times New Roman" w:cs="Times New Roman"/>
          <w:sz w:val="30"/>
          <w:szCs w:val="30"/>
        </w:rPr>
        <w:t>200mm</w:t>
      </w:r>
      <w:r>
        <w:rPr>
          <w:rFonts w:ascii="Times New Roman" w:eastAsia="仿宋_GB2312" w:hAnsi="Times New Roman" w:cs="Times New Roman"/>
          <w:sz w:val="30"/>
          <w:szCs w:val="30"/>
        </w:rPr>
        <w:t>及以上的灌溉机电井、日取水量</w:t>
      </w:r>
      <w:r>
        <w:rPr>
          <w:rFonts w:ascii="Times New Roman" w:eastAsia="仿宋_GB2312" w:hAnsi="Times New Roman" w:cs="Times New Roman"/>
          <w:sz w:val="30"/>
          <w:szCs w:val="30"/>
        </w:rPr>
        <w:t>20m</w:t>
      </w:r>
      <w:r>
        <w:rPr>
          <w:rFonts w:ascii="Times New Roman" w:eastAsia="仿宋_GB2312" w:hAnsi="Times New Roman" w:cs="Times New Roman"/>
          <w:sz w:val="30"/>
          <w:szCs w:val="30"/>
          <w:vertAlign w:val="superscript"/>
        </w:rPr>
        <w:t>3</w:t>
      </w:r>
      <w:r>
        <w:rPr>
          <w:rFonts w:ascii="Times New Roman" w:eastAsia="仿宋_GB2312" w:hAnsi="Times New Roman" w:cs="Times New Roman"/>
          <w:sz w:val="30"/>
          <w:szCs w:val="30"/>
        </w:rPr>
        <w:t>及以上的供水机电井）</w:t>
      </w:r>
      <w:r>
        <w:rPr>
          <w:rFonts w:ascii="Times New Roman" w:eastAsia="仿宋_GB2312" w:hAnsi="Times New Roman" w:cs="Times New Roman" w:hint="eastAsia"/>
          <w:sz w:val="30"/>
          <w:szCs w:val="30"/>
        </w:rPr>
        <w:t>的取</w:t>
      </w:r>
      <w:r>
        <w:rPr>
          <w:rFonts w:ascii="Times New Roman" w:eastAsia="仿宋_GB2312" w:hAnsi="Times New Roman" w:cs="Times New Roman"/>
          <w:sz w:val="30"/>
          <w:szCs w:val="30"/>
        </w:rPr>
        <w:t>用水计量率</w:t>
      </w:r>
      <w:r>
        <w:rPr>
          <w:rFonts w:ascii="Times New Roman" w:eastAsia="仿宋_GB2312" w:hAnsi="Times New Roman" w:cs="Times New Roman" w:hint="eastAsia"/>
          <w:sz w:val="30"/>
          <w:szCs w:val="30"/>
        </w:rPr>
        <w:t>目标，作为地下水管理指标。</w:t>
      </w:r>
    </w:p>
    <w:p w:rsidR="0092544A" w:rsidRDefault="00AF7179">
      <w:pPr>
        <w:pStyle w:val="2"/>
        <w:spacing w:before="0" w:after="0" w:line="600" w:lineRule="exact"/>
        <w:ind w:firstLineChars="200" w:firstLine="640"/>
        <w:rPr>
          <w:rFonts w:ascii="Times New Roman" w:eastAsia="楷体" w:hAnsi="Times New Roman" w:cs="Times New Roman"/>
        </w:rPr>
      </w:pPr>
      <w:bookmarkStart w:id="70" w:name="_Toc29546269"/>
      <w:bookmarkStart w:id="71" w:name="_Toc33112153"/>
      <w:bookmarkStart w:id="72" w:name="_Toc22740428"/>
      <w:bookmarkStart w:id="73" w:name="_Toc28621"/>
      <w:r>
        <w:rPr>
          <w:rFonts w:ascii="Times New Roman" w:eastAsia="楷体" w:hAnsi="Times New Roman" w:cs="Times New Roman"/>
          <w:b w:val="0"/>
        </w:rPr>
        <w:t>6.2</w:t>
      </w:r>
      <w:r>
        <w:rPr>
          <w:rFonts w:ascii="Times New Roman" w:eastAsia="楷体" w:hAnsi="Times New Roman" w:cs="Times New Roman" w:hint="eastAsia"/>
          <w:b w:val="0"/>
        </w:rPr>
        <w:t xml:space="preserve"> </w:t>
      </w:r>
      <w:r>
        <w:rPr>
          <w:rFonts w:ascii="Times New Roman" w:eastAsia="楷体" w:hAnsi="Times New Roman" w:cs="Times New Roman" w:hint="eastAsia"/>
          <w:b w:val="0"/>
        </w:rPr>
        <w:t>地下水监测井密度</w:t>
      </w:r>
      <w:bookmarkEnd w:id="70"/>
      <w:bookmarkEnd w:id="71"/>
      <w:bookmarkEnd w:id="72"/>
      <w:bookmarkEnd w:id="73"/>
    </w:p>
    <w:p w:rsidR="0092544A" w:rsidRDefault="00AF7179">
      <w:pPr>
        <w:pStyle w:val="ad"/>
        <w:ind w:firstLine="600"/>
        <w:rPr>
          <w:rFonts w:cs="Times New Roman"/>
          <w:sz w:val="30"/>
        </w:rPr>
      </w:pPr>
      <w:r>
        <w:rPr>
          <w:rFonts w:cs="Times New Roman"/>
          <w:sz w:val="30"/>
        </w:rPr>
        <w:t>（</w:t>
      </w:r>
      <w:r>
        <w:rPr>
          <w:rFonts w:cs="Times New Roman"/>
          <w:sz w:val="30"/>
        </w:rPr>
        <w:t>1</w:t>
      </w:r>
      <w:r>
        <w:rPr>
          <w:rFonts w:cs="Times New Roman"/>
          <w:sz w:val="30"/>
        </w:rPr>
        <w:t>）</w:t>
      </w:r>
      <w:r>
        <w:rPr>
          <w:rFonts w:cs="Times New Roman" w:hint="eastAsia"/>
          <w:sz w:val="30"/>
        </w:rPr>
        <w:t>将《地下水监测工程技术规范》（</w:t>
      </w:r>
      <w:r>
        <w:rPr>
          <w:rFonts w:cs="Times New Roman"/>
          <w:sz w:val="30"/>
        </w:rPr>
        <w:t>GB/T51040-2014</w:t>
      </w:r>
      <w:r>
        <w:rPr>
          <w:rFonts w:cs="Times New Roman"/>
          <w:sz w:val="30"/>
        </w:rPr>
        <w:t>）</w:t>
      </w:r>
      <w:r>
        <w:rPr>
          <w:rFonts w:cs="Times New Roman" w:hint="eastAsia"/>
          <w:sz w:val="30"/>
        </w:rPr>
        <w:t>对特殊类型区的监测井密度的下限值作为现阶段管理指标。</w:t>
      </w:r>
    </w:p>
    <w:p w:rsidR="0092544A" w:rsidRDefault="00AF7179">
      <w:pPr>
        <w:pStyle w:val="ad"/>
        <w:ind w:firstLine="600"/>
        <w:rPr>
          <w:rFonts w:cs="Times New Roman"/>
          <w:sz w:val="30"/>
        </w:rPr>
      </w:pPr>
      <w:r>
        <w:rPr>
          <w:rFonts w:cs="Times New Roman" w:hint="eastAsia"/>
          <w:sz w:val="30"/>
        </w:rPr>
        <w:t>（</w:t>
      </w:r>
      <w:r>
        <w:rPr>
          <w:rFonts w:cs="Times New Roman"/>
          <w:sz w:val="30"/>
        </w:rPr>
        <w:t>2</w:t>
      </w:r>
      <w:r>
        <w:rPr>
          <w:rFonts w:cs="Times New Roman" w:hint="eastAsia"/>
          <w:sz w:val="30"/>
        </w:rPr>
        <w:t>）</w:t>
      </w:r>
      <w:r>
        <w:rPr>
          <w:rFonts w:cs="Times New Roman"/>
          <w:sz w:val="30"/>
        </w:rPr>
        <w:t>地下水超采区水位</w:t>
      </w:r>
      <w:r>
        <w:rPr>
          <w:rFonts w:cs="Times New Roman"/>
          <w:sz w:val="30"/>
        </w:rPr>
        <w:t>/</w:t>
      </w:r>
      <w:r>
        <w:rPr>
          <w:rFonts w:cs="Times New Roman"/>
          <w:sz w:val="30"/>
        </w:rPr>
        <w:t>埋深监测站布设密度宜为</w:t>
      </w:r>
      <w:r>
        <w:rPr>
          <w:rFonts w:cs="Times New Roman"/>
          <w:sz w:val="30"/>
        </w:rPr>
        <w:t>15</w:t>
      </w:r>
      <w:r>
        <w:rPr>
          <w:rFonts w:cs="Times New Roman"/>
          <w:sz w:val="30"/>
        </w:rPr>
        <w:t>眼</w:t>
      </w:r>
      <w:r>
        <w:rPr>
          <w:rFonts w:cs="Times New Roman"/>
          <w:sz w:val="30"/>
        </w:rPr>
        <w:t>/1000 km</w:t>
      </w:r>
      <w:r>
        <w:rPr>
          <w:rFonts w:cs="Times New Roman"/>
          <w:sz w:val="30"/>
          <w:vertAlign w:val="superscript"/>
        </w:rPr>
        <w:t>2</w:t>
      </w:r>
      <w:r>
        <w:rPr>
          <w:rFonts w:cs="Times New Roman"/>
          <w:sz w:val="30"/>
        </w:rPr>
        <w:t>~30</w:t>
      </w:r>
      <w:r>
        <w:rPr>
          <w:rFonts w:cs="Times New Roman"/>
          <w:sz w:val="30"/>
        </w:rPr>
        <w:t>眼</w:t>
      </w:r>
      <w:r>
        <w:rPr>
          <w:rFonts w:cs="Times New Roman"/>
          <w:sz w:val="30"/>
        </w:rPr>
        <w:t>/1000 km</w:t>
      </w:r>
      <w:r>
        <w:rPr>
          <w:rFonts w:cs="Times New Roman"/>
          <w:sz w:val="30"/>
          <w:vertAlign w:val="superscript"/>
        </w:rPr>
        <w:t>2</w:t>
      </w:r>
      <w:r>
        <w:rPr>
          <w:rFonts w:cs="Times New Roman" w:hint="eastAsia"/>
          <w:sz w:val="30"/>
        </w:rPr>
        <w:t>。</w:t>
      </w:r>
      <w:r>
        <w:rPr>
          <w:rFonts w:cs="Times New Roman"/>
          <w:sz w:val="30"/>
        </w:rPr>
        <w:t>严重超采区内监测站密度应加大，在超采区的地下水降落漏斗中心处，必须布设地下水水位监测井；超采区内监测站宜采用专用监测站</w:t>
      </w:r>
      <w:r>
        <w:rPr>
          <w:rFonts w:cs="Times New Roman" w:hint="eastAsia"/>
          <w:sz w:val="30"/>
        </w:rPr>
        <w:t>。</w:t>
      </w:r>
    </w:p>
    <w:p w:rsidR="0092544A" w:rsidRDefault="00AF7179">
      <w:pPr>
        <w:pStyle w:val="ad"/>
        <w:ind w:firstLine="600"/>
        <w:rPr>
          <w:rFonts w:cs="Times New Roman"/>
          <w:sz w:val="30"/>
        </w:rPr>
      </w:pPr>
      <w:r>
        <w:rPr>
          <w:rFonts w:cs="Times New Roman" w:hint="eastAsia"/>
          <w:sz w:val="30"/>
        </w:rPr>
        <w:t>（</w:t>
      </w:r>
      <w:r>
        <w:rPr>
          <w:rFonts w:cs="Times New Roman" w:hint="eastAsia"/>
          <w:sz w:val="30"/>
        </w:rPr>
        <w:t>3</w:t>
      </w:r>
      <w:r>
        <w:rPr>
          <w:rFonts w:cs="Times New Roman" w:hint="eastAsia"/>
          <w:sz w:val="30"/>
        </w:rPr>
        <w:t>）对于地下水监测基本类型区，应逐步达到《地下水监测工程技术规范》（</w:t>
      </w:r>
      <w:r>
        <w:rPr>
          <w:rFonts w:cs="Times New Roman"/>
          <w:sz w:val="30"/>
        </w:rPr>
        <w:t>GB/T51040-2014</w:t>
      </w:r>
      <w:r>
        <w:rPr>
          <w:rFonts w:cs="Times New Roman"/>
          <w:sz w:val="30"/>
        </w:rPr>
        <w:t>）</w:t>
      </w:r>
      <w:r>
        <w:rPr>
          <w:rFonts w:cs="Times New Roman" w:hint="eastAsia"/>
          <w:sz w:val="30"/>
        </w:rPr>
        <w:t>要求。</w:t>
      </w:r>
    </w:p>
    <w:p w:rsidR="0092544A" w:rsidRDefault="00AF7179">
      <w:pPr>
        <w:pStyle w:val="2"/>
        <w:spacing w:before="0" w:after="0" w:line="600" w:lineRule="exact"/>
        <w:ind w:firstLineChars="200" w:firstLine="640"/>
        <w:rPr>
          <w:rFonts w:ascii="Times New Roman" w:eastAsia="楷体" w:hAnsi="Times New Roman" w:cs="Times New Roman"/>
        </w:rPr>
      </w:pPr>
      <w:bookmarkStart w:id="74" w:name="_Toc33112154"/>
      <w:bookmarkStart w:id="75" w:name="_Toc26366"/>
      <w:bookmarkStart w:id="76" w:name="_Toc22740429"/>
      <w:bookmarkStart w:id="77" w:name="_Toc29546270"/>
      <w:r>
        <w:rPr>
          <w:rFonts w:ascii="Times New Roman" w:eastAsia="楷体" w:hAnsi="Times New Roman" w:cs="Times New Roman"/>
          <w:b w:val="0"/>
        </w:rPr>
        <w:t>6.3</w:t>
      </w:r>
      <w:r>
        <w:rPr>
          <w:rFonts w:ascii="Times New Roman" w:eastAsia="楷体" w:hAnsi="Times New Roman" w:cs="Times New Roman" w:hint="eastAsia"/>
          <w:b w:val="0"/>
        </w:rPr>
        <w:t xml:space="preserve"> </w:t>
      </w:r>
      <w:r>
        <w:rPr>
          <w:rFonts w:ascii="Times New Roman" w:eastAsia="楷体" w:hAnsi="Times New Roman" w:cs="Times New Roman" w:hint="eastAsia"/>
          <w:b w:val="0"/>
        </w:rPr>
        <w:t>灌溉用机井密度</w:t>
      </w:r>
      <w:bookmarkEnd w:id="74"/>
      <w:bookmarkEnd w:id="75"/>
      <w:bookmarkEnd w:id="76"/>
      <w:bookmarkEnd w:id="77"/>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将</w:t>
      </w:r>
      <w:r>
        <w:rPr>
          <w:rFonts w:ascii="Times New Roman" w:eastAsia="仿宋_GB2312" w:hAnsi="Times New Roman" w:cs="Times New Roman" w:hint="eastAsia"/>
          <w:bCs/>
          <w:sz w:val="30"/>
          <w:szCs w:val="30"/>
        </w:rPr>
        <w:t>《机井技术规范》（</w:t>
      </w:r>
      <w:r>
        <w:rPr>
          <w:rFonts w:ascii="Times New Roman" w:eastAsia="仿宋_GB2312" w:hAnsi="Times New Roman" w:cs="Times New Roman"/>
          <w:bCs/>
          <w:sz w:val="30"/>
          <w:szCs w:val="30"/>
        </w:rPr>
        <w:t>GB/T50625-2010</w:t>
      </w:r>
      <w:r>
        <w:rPr>
          <w:rFonts w:ascii="Times New Roman" w:eastAsia="仿宋_GB2312" w:hAnsi="Times New Roman" w:cs="Times New Roman"/>
          <w:bCs/>
          <w:sz w:val="30"/>
          <w:szCs w:val="30"/>
        </w:rPr>
        <w:t>）</w:t>
      </w:r>
      <w:r>
        <w:rPr>
          <w:rFonts w:ascii="Times New Roman" w:eastAsia="仿宋_GB2312" w:hAnsi="Times New Roman" w:cs="Times New Roman"/>
          <w:sz w:val="30"/>
          <w:szCs w:val="30"/>
        </w:rPr>
        <w:t>对</w:t>
      </w:r>
      <w:r>
        <w:rPr>
          <w:rFonts w:ascii="Times New Roman" w:eastAsia="仿宋_GB2312" w:hAnsi="Times New Roman" w:cs="Times New Roman" w:hint="eastAsia"/>
          <w:sz w:val="30"/>
          <w:szCs w:val="30"/>
        </w:rPr>
        <w:t>灌溉用机井的井距与数目要求</w:t>
      </w:r>
      <w:r>
        <w:rPr>
          <w:rFonts w:ascii="Times New Roman" w:eastAsia="仿宋_GB2312" w:hAnsi="Times New Roman" w:cs="Times New Roman"/>
          <w:sz w:val="30"/>
          <w:szCs w:val="30"/>
        </w:rPr>
        <w:t>作为管理指标。</w:t>
      </w:r>
    </w:p>
    <w:p w:rsidR="0092544A" w:rsidRDefault="00AF7179">
      <w:pPr>
        <w:pStyle w:val="31"/>
        <w:spacing w:before="0" w:after="0" w:line="600" w:lineRule="exact"/>
        <w:ind w:firstLineChars="171" w:firstLine="513"/>
        <w:rPr>
          <w:rFonts w:eastAsia="仿宋_GB2312"/>
          <w:b w:val="0"/>
          <w:bCs w:val="0"/>
          <w:sz w:val="30"/>
          <w:szCs w:val="30"/>
        </w:rPr>
      </w:pPr>
      <w:r>
        <w:rPr>
          <w:rFonts w:eastAsia="仿宋_GB2312"/>
          <w:b w:val="0"/>
          <w:bCs w:val="0"/>
          <w:sz w:val="30"/>
          <w:szCs w:val="30"/>
        </w:rPr>
        <w:lastRenderedPageBreak/>
        <w:t>6.3.1</w:t>
      </w:r>
      <w:r>
        <w:rPr>
          <w:rFonts w:eastAsia="仿宋_GB2312" w:hint="eastAsia"/>
          <w:b w:val="0"/>
          <w:bCs w:val="0"/>
          <w:sz w:val="30"/>
          <w:szCs w:val="30"/>
        </w:rPr>
        <w:t>井距控制</w:t>
      </w:r>
    </w:p>
    <w:p w:rsidR="0092544A" w:rsidRDefault="00AF7179">
      <w:pPr>
        <w:spacing w:line="60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根据《机井技术规范》（</w:t>
      </w:r>
      <w:r>
        <w:rPr>
          <w:rFonts w:ascii="Times New Roman" w:eastAsia="仿宋_GB2312" w:hAnsi="Times New Roman" w:cs="Times New Roman" w:hint="eastAsia"/>
          <w:bCs/>
          <w:sz w:val="30"/>
          <w:szCs w:val="30"/>
        </w:rPr>
        <w:t>G</w:t>
      </w:r>
      <w:r>
        <w:rPr>
          <w:rFonts w:ascii="Times New Roman" w:eastAsia="仿宋_GB2312" w:hAnsi="Times New Roman" w:cs="Times New Roman"/>
          <w:bCs/>
          <w:sz w:val="30"/>
          <w:szCs w:val="30"/>
        </w:rPr>
        <w:t>B/T50625-2010</w:t>
      </w:r>
      <w:r>
        <w:rPr>
          <w:rFonts w:ascii="Times New Roman" w:eastAsia="仿宋_GB2312" w:hAnsi="Times New Roman" w:cs="Times New Roman" w:hint="eastAsia"/>
          <w:bCs/>
          <w:sz w:val="30"/>
          <w:szCs w:val="30"/>
        </w:rPr>
        <w:t>），灌溉用机井的合理井距可根据式</w:t>
      </w:r>
      <w:r>
        <w:rPr>
          <w:rFonts w:ascii="Times New Roman" w:eastAsia="仿宋_GB2312" w:hAnsi="Times New Roman" w:cs="Times New Roman" w:hint="eastAsia"/>
          <w:bCs/>
          <w:sz w:val="30"/>
          <w:szCs w:val="30"/>
        </w:rPr>
        <w:t>6.1</w:t>
      </w:r>
      <w:r>
        <w:rPr>
          <w:rFonts w:ascii="Times New Roman" w:eastAsia="仿宋_GB2312" w:hAnsi="Times New Roman" w:cs="Times New Roman" w:hint="eastAsia"/>
          <w:bCs/>
          <w:sz w:val="30"/>
          <w:szCs w:val="30"/>
        </w:rPr>
        <w:t>、</w:t>
      </w:r>
      <w:r>
        <w:rPr>
          <w:rFonts w:ascii="Times New Roman" w:eastAsia="仿宋_GB2312" w:hAnsi="Times New Roman" w:cs="Times New Roman" w:hint="eastAsia"/>
          <w:bCs/>
          <w:sz w:val="30"/>
          <w:szCs w:val="30"/>
        </w:rPr>
        <w:t>6.2</w:t>
      </w:r>
      <w:r>
        <w:rPr>
          <w:rFonts w:ascii="Times New Roman" w:eastAsia="仿宋_GB2312" w:hAnsi="Times New Roman" w:cs="Times New Roman" w:hint="eastAsia"/>
          <w:bCs/>
          <w:sz w:val="30"/>
          <w:szCs w:val="30"/>
        </w:rPr>
        <w:t>计算。</w:t>
      </w:r>
    </w:p>
    <w:p w:rsidR="0092544A" w:rsidRDefault="00AF7179">
      <w:pPr>
        <w:spacing w:line="60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w:t>
      </w:r>
      <w:r>
        <w:rPr>
          <w:rFonts w:ascii="Times New Roman" w:eastAsia="仿宋_GB2312" w:hAnsi="Times New Roman" w:cs="Times New Roman" w:hint="eastAsia"/>
          <w:bCs/>
          <w:sz w:val="30"/>
          <w:szCs w:val="30"/>
        </w:rPr>
        <w:t>1</w:t>
      </w:r>
      <w:r>
        <w:rPr>
          <w:rFonts w:ascii="Times New Roman" w:eastAsia="仿宋_GB2312" w:hAnsi="Times New Roman" w:cs="Times New Roman" w:hint="eastAsia"/>
          <w:bCs/>
          <w:sz w:val="30"/>
          <w:szCs w:val="30"/>
        </w:rPr>
        <w:t>）对于方格网形布井，合理井距为：</w:t>
      </w:r>
    </w:p>
    <w:p w:rsidR="0092544A" w:rsidRDefault="00AF7179">
      <w:pPr>
        <w:pStyle w:val="ad"/>
        <w:ind w:firstLine="600"/>
        <w:jc w:val="right"/>
        <w:rPr>
          <w:rFonts w:cs="Times New Roman"/>
          <w:sz w:val="30"/>
        </w:rPr>
      </w:pPr>
      <w:r>
        <w:rPr>
          <w:rFonts w:cs="Times New Roman"/>
          <w:noProof/>
          <w:position w:val="-14"/>
          <w:sz w:val="30"/>
        </w:rPr>
        <w:drawing>
          <wp:inline distT="0" distB="0" distL="0" distR="0">
            <wp:extent cx="914400" cy="2990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14400" cy="299085"/>
                    </a:xfrm>
                    <a:prstGeom prst="rect">
                      <a:avLst/>
                    </a:prstGeom>
                    <a:noFill/>
                    <a:ln>
                      <a:noFill/>
                    </a:ln>
                  </pic:spPr>
                </pic:pic>
              </a:graphicData>
            </a:graphic>
          </wp:inline>
        </w:drawing>
      </w:r>
      <w:r>
        <w:rPr>
          <w:rFonts w:cs="Times New Roman"/>
          <w:sz w:val="30"/>
        </w:rPr>
        <w:t xml:space="preserve">               </w:t>
      </w:r>
      <w:r>
        <w:rPr>
          <w:rFonts w:cs="Times New Roman" w:hint="eastAsia"/>
          <w:sz w:val="30"/>
        </w:rPr>
        <w:t>（</w:t>
      </w:r>
      <w:r>
        <w:rPr>
          <w:rFonts w:cs="Times New Roman" w:hint="eastAsia"/>
          <w:sz w:val="30"/>
        </w:rPr>
        <w:t>6</w:t>
      </w:r>
      <w:r>
        <w:rPr>
          <w:rFonts w:cs="Times New Roman"/>
          <w:sz w:val="30"/>
        </w:rPr>
        <w:t>.1</w:t>
      </w:r>
      <w:r>
        <w:rPr>
          <w:rFonts w:cs="Times New Roman" w:hint="eastAsia"/>
          <w:sz w:val="30"/>
        </w:rPr>
        <w:t>）</w:t>
      </w:r>
    </w:p>
    <w:p w:rsidR="0092544A" w:rsidRDefault="00AF7179">
      <w:pPr>
        <w:spacing w:line="60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w:t>
      </w:r>
      <w:r>
        <w:rPr>
          <w:rFonts w:ascii="Times New Roman" w:eastAsia="仿宋_GB2312" w:hAnsi="Times New Roman" w:cs="Times New Roman" w:hint="eastAsia"/>
          <w:bCs/>
          <w:sz w:val="30"/>
          <w:szCs w:val="30"/>
        </w:rPr>
        <w:t>2</w:t>
      </w:r>
      <w:r>
        <w:rPr>
          <w:rFonts w:ascii="Times New Roman" w:eastAsia="仿宋_GB2312" w:hAnsi="Times New Roman" w:cs="Times New Roman" w:hint="eastAsia"/>
          <w:bCs/>
          <w:sz w:val="30"/>
          <w:szCs w:val="30"/>
        </w:rPr>
        <w:t>）对于梅花形布井，合理井距为：</w:t>
      </w:r>
    </w:p>
    <w:p w:rsidR="0092544A" w:rsidRDefault="00AF7179">
      <w:pPr>
        <w:pStyle w:val="ad"/>
        <w:ind w:firstLine="600"/>
        <w:jc w:val="right"/>
        <w:rPr>
          <w:rFonts w:cs="Times New Roman"/>
          <w:sz w:val="30"/>
        </w:rPr>
      </w:pPr>
      <w:r>
        <w:rPr>
          <w:rFonts w:cs="Times New Roman"/>
          <w:noProof/>
          <w:position w:val="-14"/>
          <w:sz w:val="30"/>
        </w:rPr>
        <w:drawing>
          <wp:inline distT="0" distB="0" distL="0" distR="0">
            <wp:extent cx="1077595" cy="2990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077595" cy="299085"/>
                    </a:xfrm>
                    <a:prstGeom prst="rect">
                      <a:avLst/>
                    </a:prstGeom>
                    <a:noFill/>
                    <a:ln>
                      <a:noFill/>
                    </a:ln>
                  </pic:spPr>
                </pic:pic>
              </a:graphicData>
            </a:graphic>
          </wp:inline>
        </w:drawing>
      </w:r>
      <w:r>
        <w:rPr>
          <w:rFonts w:cs="Times New Roman"/>
          <w:sz w:val="30"/>
        </w:rPr>
        <w:t xml:space="preserve">              </w:t>
      </w:r>
      <w:r>
        <w:rPr>
          <w:rFonts w:cs="Times New Roman" w:hint="eastAsia"/>
          <w:sz w:val="30"/>
        </w:rPr>
        <w:t>（</w:t>
      </w:r>
      <w:r>
        <w:rPr>
          <w:rFonts w:cs="Times New Roman" w:hint="eastAsia"/>
          <w:sz w:val="30"/>
        </w:rPr>
        <w:t>6</w:t>
      </w:r>
      <w:r>
        <w:rPr>
          <w:rFonts w:cs="Times New Roman"/>
          <w:sz w:val="30"/>
        </w:rPr>
        <w:t>.2</w:t>
      </w:r>
      <w:r>
        <w:rPr>
          <w:rFonts w:cs="Times New Roman" w:hint="eastAsia"/>
          <w:sz w:val="30"/>
        </w:rPr>
        <w:t>）</w:t>
      </w:r>
    </w:p>
    <w:p w:rsidR="0092544A" w:rsidRDefault="00AF7179">
      <w:pPr>
        <w:spacing w:line="600" w:lineRule="exact"/>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式中，</w:t>
      </w:r>
      <w:r>
        <w:rPr>
          <w:rFonts w:ascii="Times New Roman" w:eastAsia="仿宋_GB2312" w:hAnsi="Times New Roman" w:cs="Times New Roman"/>
          <w:bCs/>
          <w:i/>
          <w:iCs/>
          <w:sz w:val="30"/>
          <w:szCs w:val="30"/>
        </w:rPr>
        <w:t>L</w:t>
      </w:r>
      <w:r>
        <w:rPr>
          <w:rFonts w:ascii="Times New Roman" w:eastAsia="仿宋_GB2312" w:hAnsi="Times New Roman" w:cs="Times New Roman"/>
          <w:bCs/>
          <w:i/>
          <w:iCs/>
          <w:sz w:val="30"/>
          <w:szCs w:val="30"/>
          <w:vertAlign w:val="subscript"/>
        </w:rPr>
        <w:t>0</w:t>
      </w:r>
      <w:r>
        <w:rPr>
          <w:rFonts w:ascii="Times New Roman" w:eastAsia="仿宋_GB2312" w:hAnsi="Times New Roman" w:cs="Times New Roman" w:hint="eastAsia"/>
          <w:bCs/>
          <w:sz w:val="30"/>
          <w:szCs w:val="30"/>
        </w:rPr>
        <w:t>为井距（</w:t>
      </w:r>
      <w:r>
        <w:rPr>
          <w:rFonts w:ascii="Times New Roman" w:eastAsia="仿宋_GB2312" w:hAnsi="Times New Roman" w:cs="Times New Roman" w:hint="eastAsia"/>
          <w:bCs/>
          <w:sz w:val="30"/>
          <w:szCs w:val="30"/>
        </w:rPr>
        <w:t>m</w:t>
      </w:r>
      <w:r>
        <w:rPr>
          <w:rFonts w:ascii="Times New Roman" w:eastAsia="仿宋_GB2312" w:hAnsi="Times New Roman" w:cs="Times New Roman" w:hint="eastAsia"/>
          <w:bCs/>
          <w:sz w:val="30"/>
          <w:szCs w:val="30"/>
        </w:rPr>
        <w:t>），</w:t>
      </w:r>
      <w:r>
        <w:rPr>
          <w:rFonts w:ascii="Times New Roman" w:eastAsia="仿宋_GB2312" w:hAnsi="Times New Roman" w:cs="Times New Roman"/>
          <w:bCs/>
          <w:i/>
          <w:iCs/>
          <w:sz w:val="30"/>
          <w:szCs w:val="30"/>
        </w:rPr>
        <w:t>F</w:t>
      </w:r>
      <w:r>
        <w:rPr>
          <w:rFonts w:ascii="Times New Roman" w:eastAsia="仿宋_GB2312" w:hAnsi="Times New Roman" w:cs="Times New Roman"/>
          <w:bCs/>
          <w:i/>
          <w:iCs/>
          <w:sz w:val="30"/>
          <w:szCs w:val="30"/>
          <w:vertAlign w:val="subscript"/>
        </w:rPr>
        <w:t>0</w:t>
      </w:r>
      <w:r>
        <w:rPr>
          <w:rFonts w:ascii="Times New Roman" w:eastAsia="仿宋_GB2312" w:hAnsi="Times New Roman" w:cs="Times New Roman" w:hint="eastAsia"/>
          <w:bCs/>
          <w:sz w:val="30"/>
          <w:szCs w:val="30"/>
        </w:rPr>
        <w:t>为单</w:t>
      </w:r>
      <w:proofErr w:type="gramStart"/>
      <w:r>
        <w:rPr>
          <w:rFonts w:ascii="Times New Roman" w:eastAsia="仿宋_GB2312" w:hAnsi="Times New Roman" w:cs="Times New Roman" w:hint="eastAsia"/>
          <w:bCs/>
          <w:sz w:val="30"/>
          <w:szCs w:val="30"/>
        </w:rPr>
        <w:t>井控制</w:t>
      </w:r>
      <w:proofErr w:type="gramEnd"/>
      <w:r>
        <w:rPr>
          <w:rFonts w:ascii="Times New Roman" w:eastAsia="仿宋_GB2312" w:hAnsi="Times New Roman" w:cs="Times New Roman" w:hint="eastAsia"/>
          <w:bCs/>
          <w:sz w:val="30"/>
          <w:szCs w:val="30"/>
        </w:rPr>
        <w:t>灌溉面积（</w:t>
      </w:r>
      <w:r>
        <w:rPr>
          <w:rFonts w:ascii="Times New Roman" w:eastAsia="仿宋_GB2312" w:hAnsi="Times New Roman" w:cs="Times New Roman" w:hint="eastAsia"/>
          <w:bCs/>
          <w:sz w:val="30"/>
          <w:szCs w:val="30"/>
        </w:rPr>
        <w:t>h</w:t>
      </w:r>
      <w:r>
        <w:rPr>
          <w:rFonts w:ascii="Times New Roman" w:eastAsia="仿宋_GB2312" w:hAnsi="Times New Roman" w:cs="Times New Roman"/>
          <w:bCs/>
          <w:sz w:val="30"/>
          <w:szCs w:val="30"/>
        </w:rPr>
        <w:t>m</w:t>
      </w:r>
      <w:r>
        <w:rPr>
          <w:rFonts w:ascii="Times New Roman" w:eastAsia="仿宋_GB2312" w:hAnsi="Times New Roman" w:cs="Times New Roman"/>
          <w:bCs/>
          <w:sz w:val="30"/>
          <w:szCs w:val="30"/>
          <w:vertAlign w:val="superscript"/>
        </w:rPr>
        <w:t>2</w:t>
      </w:r>
      <w:r>
        <w:rPr>
          <w:rFonts w:ascii="Times New Roman" w:eastAsia="仿宋_GB2312" w:hAnsi="Times New Roman" w:cs="Times New Roman" w:hint="eastAsia"/>
          <w:bCs/>
          <w:sz w:val="30"/>
          <w:szCs w:val="30"/>
        </w:rPr>
        <w:t>）。</w:t>
      </w:r>
    </w:p>
    <w:p w:rsidR="0092544A" w:rsidRDefault="00AF7179">
      <w:pPr>
        <w:pStyle w:val="31"/>
        <w:spacing w:before="0" w:after="0" w:line="600" w:lineRule="exact"/>
        <w:ind w:firstLineChars="171" w:firstLine="513"/>
        <w:rPr>
          <w:rFonts w:eastAsia="仿宋_GB2312"/>
          <w:b w:val="0"/>
          <w:bCs w:val="0"/>
          <w:sz w:val="30"/>
          <w:szCs w:val="30"/>
        </w:rPr>
      </w:pPr>
      <w:r>
        <w:rPr>
          <w:rFonts w:eastAsia="仿宋_GB2312"/>
          <w:b w:val="0"/>
          <w:bCs w:val="0"/>
          <w:sz w:val="30"/>
          <w:szCs w:val="30"/>
        </w:rPr>
        <w:t>6.3.2</w:t>
      </w:r>
      <w:r>
        <w:rPr>
          <w:rFonts w:eastAsia="仿宋_GB2312" w:hint="eastAsia"/>
          <w:b w:val="0"/>
          <w:bCs w:val="0"/>
          <w:sz w:val="30"/>
          <w:szCs w:val="30"/>
        </w:rPr>
        <w:t>井数控制</w:t>
      </w:r>
    </w:p>
    <w:p w:rsidR="0092544A" w:rsidRDefault="00AF7179">
      <w:pPr>
        <w:spacing w:line="60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根据《机井技术规范》（</w:t>
      </w:r>
      <w:r>
        <w:rPr>
          <w:rFonts w:ascii="Times New Roman" w:eastAsia="仿宋_GB2312" w:hAnsi="Times New Roman" w:cs="Times New Roman"/>
          <w:bCs/>
          <w:sz w:val="30"/>
          <w:szCs w:val="30"/>
        </w:rPr>
        <w:t>GB/T50625-2010</w:t>
      </w:r>
      <w:r>
        <w:rPr>
          <w:rFonts w:ascii="Times New Roman" w:eastAsia="仿宋_GB2312" w:hAnsi="Times New Roman" w:cs="Times New Roman"/>
          <w:bCs/>
          <w:sz w:val="30"/>
          <w:szCs w:val="30"/>
        </w:rPr>
        <w:t>）</w:t>
      </w:r>
      <w:r>
        <w:rPr>
          <w:rFonts w:ascii="Times New Roman" w:eastAsia="仿宋_GB2312" w:hAnsi="Times New Roman" w:cs="Times New Roman" w:hint="eastAsia"/>
          <w:bCs/>
          <w:sz w:val="30"/>
          <w:szCs w:val="30"/>
        </w:rPr>
        <w:t>，</w:t>
      </w:r>
      <w:r>
        <w:rPr>
          <w:rFonts w:ascii="Times New Roman" w:eastAsia="仿宋_GB2312" w:hAnsi="Times New Roman" w:cs="Times New Roman"/>
          <w:bCs/>
          <w:sz w:val="30"/>
          <w:szCs w:val="30"/>
        </w:rPr>
        <w:t>灌溉用机井</w:t>
      </w:r>
      <w:r>
        <w:rPr>
          <w:rFonts w:ascii="Times New Roman" w:eastAsia="仿宋_GB2312" w:hAnsi="Times New Roman" w:cs="Times New Roman" w:hint="eastAsia"/>
          <w:bCs/>
          <w:sz w:val="30"/>
          <w:szCs w:val="30"/>
        </w:rPr>
        <w:t>合理井数可根据下列方法计算。</w:t>
      </w:r>
    </w:p>
    <w:p w:rsidR="0092544A" w:rsidRDefault="00AF7179">
      <w:pPr>
        <w:spacing w:line="60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w:t>
      </w:r>
      <w:r>
        <w:rPr>
          <w:rFonts w:ascii="Times New Roman" w:eastAsia="仿宋_GB2312" w:hAnsi="Times New Roman" w:cs="Times New Roman" w:hint="eastAsia"/>
          <w:bCs/>
          <w:sz w:val="30"/>
          <w:szCs w:val="30"/>
        </w:rPr>
        <w:t>1</w:t>
      </w:r>
      <w:r>
        <w:rPr>
          <w:rFonts w:ascii="Times New Roman" w:eastAsia="仿宋_GB2312" w:hAnsi="Times New Roman" w:cs="Times New Roman" w:hint="eastAsia"/>
          <w:bCs/>
          <w:sz w:val="30"/>
          <w:szCs w:val="30"/>
        </w:rPr>
        <w:t>）单</w:t>
      </w:r>
      <w:proofErr w:type="gramStart"/>
      <w:r>
        <w:rPr>
          <w:rFonts w:ascii="Times New Roman" w:eastAsia="仿宋_GB2312" w:hAnsi="Times New Roman" w:cs="Times New Roman" w:hint="eastAsia"/>
          <w:bCs/>
          <w:sz w:val="30"/>
          <w:szCs w:val="30"/>
        </w:rPr>
        <w:t>井控制</w:t>
      </w:r>
      <w:proofErr w:type="gramEnd"/>
      <w:r>
        <w:rPr>
          <w:rFonts w:ascii="Times New Roman" w:eastAsia="仿宋_GB2312" w:hAnsi="Times New Roman" w:cs="Times New Roman" w:hint="eastAsia"/>
          <w:bCs/>
          <w:sz w:val="30"/>
          <w:szCs w:val="30"/>
        </w:rPr>
        <w:t>灌溉面积法：</w:t>
      </w:r>
    </w:p>
    <w:p w:rsidR="0092544A" w:rsidRDefault="00AF7179">
      <w:pPr>
        <w:pStyle w:val="ad"/>
        <w:spacing w:line="240" w:lineRule="auto"/>
        <w:ind w:firstLine="600"/>
        <w:jc w:val="right"/>
        <w:rPr>
          <w:rFonts w:cs="Times New Roman"/>
          <w:sz w:val="30"/>
        </w:rPr>
      </w:pPr>
      <w:r>
        <w:rPr>
          <w:rFonts w:cs="Times New Roman"/>
          <w:noProof/>
          <w:sz w:val="30"/>
        </w:rPr>
        <w:drawing>
          <wp:inline distT="0" distB="0" distL="0" distR="0">
            <wp:extent cx="446405" cy="4464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46405" cy="446405"/>
                    </a:xfrm>
                    <a:prstGeom prst="rect">
                      <a:avLst/>
                    </a:prstGeom>
                    <a:noFill/>
                    <a:ln>
                      <a:noFill/>
                    </a:ln>
                  </pic:spPr>
                </pic:pic>
              </a:graphicData>
            </a:graphic>
          </wp:inline>
        </w:drawing>
      </w:r>
      <w:r>
        <w:rPr>
          <w:rFonts w:cs="Times New Roman"/>
          <w:sz w:val="30"/>
        </w:rPr>
        <w:t xml:space="preserve">                </w:t>
      </w:r>
      <w:r>
        <w:rPr>
          <w:rFonts w:cs="Times New Roman" w:hint="eastAsia"/>
          <w:sz w:val="30"/>
        </w:rPr>
        <w:t>（</w:t>
      </w:r>
      <w:r>
        <w:rPr>
          <w:rFonts w:cs="Times New Roman" w:hint="eastAsia"/>
          <w:sz w:val="30"/>
        </w:rPr>
        <w:t>6</w:t>
      </w:r>
      <w:r>
        <w:rPr>
          <w:rFonts w:cs="Times New Roman"/>
          <w:sz w:val="30"/>
        </w:rPr>
        <w:t>.3</w:t>
      </w:r>
      <w:r>
        <w:rPr>
          <w:rFonts w:cs="Times New Roman" w:hint="eastAsia"/>
          <w:sz w:val="30"/>
        </w:rPr>
        <w:t>）</w:t>
      </w:r>
    </w:p>
    <w:p w:rsidR="0092544A" w:rsidRDefault="00AF7179">
      <w:pPr>
        <w:pStyle w:val="ad"/>
        <w:ind w:firstLineChars="0" w:firstLine="0"/>
        <w:rPr>
          <w:rFonts w:cs="Times New Roman"/>
          <w:sz w:val="30"/>
        </w:rPr>
      </w:pPr>
      <w:r>
        <w:rPr>
          <w:rFonts w:cs="Times New Roman" w:hint="eastAsia"/>
          <w:sz w:val="30"/>
        </w:rPr>
        <w:t>式中，</w:t>
      </w:r>
      <w:r>
        <w:rPr>
          <w:rFonts w:cs="Times New Roman"/>
          <w:i/>
          <w:iCs/>
          <w:sz w:val="30"/>
        </w:rPr>
        <w:t>F</w:t>
      </w:r>
      <w:r>
        <w:rPr>
          <w:rFonts w:cs="Times New Roman" w:hint="eastAsia"/>
          <w:sz w:val="30"/>
        </w:rPr>
        <w:t>为区域内灌溉面积（</w:t>
      </w:r>
      <w:r>
        <w:rPr>
          <w:rFonts w:cs="Times New Roman"/>
          <w:sz w:val="30"/>
        </w:rPr>
        <w:t>hm</w:t>
      </w:r>
      <w:r>
        <w:rPr>
          <w:rFonts w:cs="Times New Roman"/>
          <w:sz w:val="30"/>
          <w:vertAlign w:val="superscript"/>
        </w:rPr>
        <w:t>2</w:t>
      </w:r>
      <w:r>
        <w:rPr>
          <w:rFonts w:cs="Times New Roman" w:hint="eastAsia"/>
          <w:sz w:val="30"/>
        </w:rPr>
        <w:t>），</w:t>
      </w:r>
      <w:r>
        <w:rPr>
          <w:rFonts w:cs="Times New Roman"/>
          <w:i/>
          <w:iCs/>
          <w:sz w:val="30"/>
        </w:rPr>
        <w:t>N</w:t>
      </w:r>
      <w:r>
        <w:rPr>
          <w:rFonts w:cs="Times New Roman" w:hint="eastAsia"/>
          <w:sz w:val="30"/>
        </w:rPr>
        <w:t>为井数。</w:t>
      </w:r>
    </w:p>
    <w:p w:rsidR="0092544A" w:rsidRDefault="00AF717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2</w:t>
      </w:r>
      <w:r>
        <w:rPr>
          <w:rFonts w:ascii="Times New Roman" w:eastAsia="仿宋_GB2312" w:hAnsi="Times New Roman" w:cs="Times New Roman" w:hint="eastAsia"/>
          <w:sz w:val="30"/>
          <w:szCs w:val="30"/>
        </w:rPr>
        <w:t>）可开采模数法：</w:t>
      </w:r>
    </w:p>
    <w:p w:rsidR="0092544A" w:rsidRDefault="00AF7179" w:rsidP="00206ABD">
      <w:pPr>
        <w:pStyle w:val="ad"/>
        <w:spacing w:line="240" w:lineRule="auto"/>
        <w:ind w:firstLine="640"/>
        <w:jc w:val="right"/>
        <w:rPr>
          <w:rFonts w:cs="Times New Roman"/>
          <w:sz w:val="30"/>
        </w:rPr>
      </w:pPr>
      <w:r>
        <w:rPr>
          <w:position w:val="-28"/>
        </w:rPr>
        <w:object w:dxaOrig="1078" w:dyaOrig="730">
          <v:shape id="_x0000_i1028" type="#_x0000_t75" style="width:54pt;height:36.75pt" o:ole="">
            <v:imagedata r:id="rId33" o:title=""/>
          </v:shape>
          <o:OLEObject Type="Embed" ProgID="Equation.DSMT4" ShapeID="_x0000_i1028" DrawAspect="Content" ObjectID="_1644406077" r:id="rId34"/>
        </w:object>
      </w:r>
      <w:r>
        <w:rPr>
          <w:rFonts w:cs="Times New Roman"/>
          <w:sz w:val="30"/>
        </w:rPr>
        <w:t xml:space="preserve">                </w:t>
      </w:r>
      <w:r>
        <w:rPr>
          <w:rFonts w:cs="Times New Roman" w:hint="eastAsia"/>
          <w:sz w:val="30"/>
        </w:rPr>
        <w:t>（</w:t>
      </w:r>
      <w:r>
        <w:rPr>
          <w:rFonts w:cs="Times New Roman"/>
          <w:sz w:val="30"/>
        </w:rPr>
        <w:t>6.4</w:t>
      </w:r>
      <w:r>
        <w:rPr>
          <w:rFonts w:cs="Times New Roman" w:hint="eastAsia"/>
          <w:sz w:val="30"/>
        </w:rPr>
        <w:t>）</w:t>
      </w:r>
    </w:p>
    <w:p w:rsidR="0092544A" w:rsidRDefault="00AF7179">
      <w:pPr>
        <w:pStyle w:val="ad"/>
        <w:ind w:firstLineChars="0" w:firstLine="0"/>
      </w:pPr>
      <w:r>
        <w:rPr>
          <w:rFonts w:cs="Times New Roman" w:hint="eastAsia"/>
          <w:sz w:val="30"/>
        </w:rPr>
        <w:t>式中，</w:t>
      </w:r>
      <w:r>
        <w:rPr>
          <w:rFonts w:cs="Times New Roman"/>
          <w:i/>
          <w:iCs/>
          <w:sz w:val="30"/>
        </w:rPr>
        <w:t>M</w:t>
      </w:r>
      <w:r>
        <w:rPr>
          <w:rFonts w:cs="Times New Roman" w:hint="eastAsia"/>
          <w:sz w:val="30"/>
        </w:rPr>
        <w:t>为可开采模数（</w:t>
      </w:r>
      <w:r>
        <w:rPr>
          <w:rFonts w:cs="Times New Roman"/>
          <w:sz w:val="30"/>
        </w:rPr>
        <w:t>m</w:t>
      </w:r>
      <w:r>
        <w:rPr>
          <w:rFonts w:cs="Times New Roman"/>
          <w:sz w:val="30"/>
          <w:vertAlign w:val="superscript"/>
        </w:rPr>
        <w:t>3</w:t>
      </w:r>
      <w:r>
        <w:rPr>
          <w:rFonts w:cs="Times New Roman"/>
          <w:sz w:val="30"/>
        </w:rPr>
        <w:t>/(km</w:t>
      </w:r>
      <w:r>
        <w:rPr>
          <w:rFonts w:cs="Times New Roman"/>
          <w:sz w:val="30"/>
          <w:vertAlign w:val="superscript"/>
        </w:rPr>
        <w:t>2</w:t>
      </w:r>
      <w:r>
        <w:rPr>
          <w:rFonts w:cs="Times New Roman"/>
          <w:i/>
          <w:iCs/>
          <w:sz w:val="30"/>
          <w:vertAlign w:val="subscript"/>
        </w:rPr>
        <w:t>*</w:t>
      </w:r>
      <w:r>
        <w:rPr>
          <w:rFonts w:cs="Times New Roman"/>
          <w:sz w:val="30"/>
        </w:rPr>
        <w:t>a)</w:t>
      </w:r>
      <w:r>
        <w:rPr>
          <w:rFonts w:cs="Times New Roman" w:hint="eastAsia"/>
          <w:sz w:val="30"/>
        </w:rPr>
        <w:t>），</w:t>
      </w:r>
      <w:r>
        <w:rPr>
          <w:rFonts w:cs="Times New Roman" w:hint="eastAsia"/>
          <w:i/>
          <w:sz w:val="30"/>
        </w:rPr>
        <w:t>F</w:t>
      </w:r>
      <w:r>
        <w:rPr>
          <w:rFonts w:cs="Times New Roman" w:hint="eastAsia"/>
          <w:sz w:val="30"/>
        </w:rPr>
        <w:t>为区域内灌溉面积（</w:t>
      </w:r>
      <w:r>
        <w:rPr>
          <w:rFonts w:cs="Times New Roman" w:hint="eastAsia"/>
          <w:sz w:val="30"/>
        </w:rPr>
        <w:t>km</w:t>
      </w:r>
      <w:r>
        <w:rPr>
          <w:rFonts w:cs="Times New Roman"/>
          <w:sz w:val="30"/>
          <w:vertAlign w:val="superscript"/>
        </w:rPr>
        <w:t>2</w:t>
      </w:r>
      <w:r>
        <w:rPr>
          <w:rFonts w:cs="Times New Roman" w:hint="eastAsia"/>
          <w:sz w:val="30"/>
        </w:rPr>
        <w:t>），</w:t>
      </w:r>
      <w:r>
        <w:rPr>
          <w:rFonts w:cs="Times New Roman"/>
          <w:i/>
          <w:iCs/>
          <w:sz w:val="30"/>
        </w:rPr>
        <w:t>Q</w:t>
      </w:r>
      <w:r>
        <w:rPr>
          <w:rFonts w:cs="Times New Roman" w:hint="eastAsia"/>
          <w:sz w:val="30"/>
        </w:rPr>
        <w:t>为单井出水量（</w:t>
      </w:r>
      <w:r>
        <w:rPr>
          <w:rFonts w:cs="Times New Roman"/>
          <w:sz w:val="30"/>
        </w:rPr>
        <w:t>m</w:t>
      </w:r>
      <w:r>
        <w:rPr>
          <w:rFonts w:cs="Times New Roman"/>
          <w:sz w:val="30"/>
          <w:vertAlign w:val="superscript"/>
        </w:rPr>
        <w:t>3</w:t>
      </w:r>
      <w:r>
        <w:rPr>
          <w:rFonts w:cs="Times New Roman"/>
          <w:sz w:val="30"/>
        </w:rPr>
        <w:t>/h</w:t>
      </w:r>
      <w:r>
        <w:rPr>
          <w:rFonts w:cs="Times New Roman" w:hint="eastAsia"/>
          <w:sz w:val="30"/>
        </w:rPr>
        <w:t>），</w:t>
      </w:r>
      <w:r>
        <w:rPr>
          <w:rFonts w:cs="Times New Roman"/>
          <w:i/>
          <w:iCs/>
          <w:sz w:val="30"/>
        </w:rPr>
        <w:t>t</w:t>
      </w:r>
      <w:r>
        <w:rPr>
          <w:rFonts w:cs="Times New Roman" w:hint="eastAsia"/>
          <w:sz w:val="30"/>
        </w:rPr>
        <w:t>为灌溉期间开机时间（</w:t>
      </w:r>
      <w:r>
        <w:rPr>
          <w:rFonts w:cs="Times New Roman"/>
          <w:sz w:val="30"/>
        </w:rPr>
        <w:t>h/d</w:t>
      </w:r>
      <w:r>
        <w:rPr>
          <w:rFonts w:cs="Times New Roman" w:hint="eastAsia"/>
          <w:sz w:val="30"/>
        </w:rPr>
        <w:t>），</w:t>
      </w:r>
      <w:r>
        <w:rPr>
          <w:rFonts w:cs="Times New Roman"/>
          <w:i/>
          <w:iCs/>
          <w:sz w:val="30"/>
        </w:rPr>
        <w:t>T</w:t>
      </w:r>
      <w:r>
        <w:rPr>
          <w:rFonts w:cs="Times New Roman" w:hint="eastAsia"/>
          <w:sz w:val="30"/>
        </w:rPr>
        <w:t>为灌溉天数（</w:t>
      </w:r>
      <w:r>
        <w:rPr>
          <w:rFonts w:cs="Times New Roman"/>
          <w:sz w:val="30"/>
        </w:rPr>
        <w:t>d</w:t>
      </w:r>
      <w:r>
        <w:rPr>
          <w:rFonts w:cs="Times New Roman" w:hint="eastAsia"/>
          <w:sz w:val="30"/>
        </w:rPr>
        <w:t>/a</w:t>
      </w:r>
      <w:r>
        <w:rPr>
          <w:rFonts w:cs="Times New Roman" w:hint="eastAsia"/>
          <w:sz w:val="30"/>
        </w:rPr>
        <w:t>）。</w:t>
      </w:r>
    </w:p>
    <w:p w:rsidR="0092544A" w:rsidRDefault="0092544A">
      <w:pPr>
        <w:pStyle w:val="a5"/>
        <w:adjustRightInd/>
        <w:snapToGrid/>
        <w:spacing w:beforeLines="100" w:before="312" w:line="240" w:lineRule="auto"/>
        <w:ind w:firstLineChars="0" w:firstLine="0"/>
        <w:contextualSpacing/>
        <w:jc w:val="center"/>
        <w:rPr>
          <w:rFonts w:ascii="仿宋" w:eastAsia="仿宋" w:hAnsi="仿宋"/>
          <w:sz w:val="22"/>
          <w:szCs w:val="21"/>
        </w:rPr>
      </w:pPr>
    </w:p>
    <w:sectPr w:rsidR="0092544A">
      <w:footerReference w:type="default" r:id="rId3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179" w:rsidRDefault="00AF7179">
      <w:r>
        <w:separator/>
      </w:r>
    </w:p>
  </w:endnote>
  <w:endnote w:type="continuationSeparator" w:id="0">
    <w:p w:rsidR="00AF7179" w:rsidRDefault="00AF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time">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44A" w:rsidRDefault="0092544A">
    <w:pPr>
      <w:pStyle w:val="a7"/>
      <w:jc w:val="center"/>
    </w:pPr>
  </w:p>
  <w:p w:rsidR="0092544A" w:rsidRDefault="0092544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44A" w:rsidRDefault="00AF7179">
    <w:pPr>
      <w:pStyle w:val="a7"/>
      <w:jc w:val="center"/>
    </w:pPr>
    <w:r>
      <w:fldChar w:fldCharType="begin"/>
    </w:r>
    <w:r>
      <w:instrText>PAGE   \* MERGEFORMAT</w:instrText>
    </w:r>
    <w:r>
      <w:fldChar w:fldCharType="separate"/>
    </w:r>
    <w:r w:rsidR="00206ABD">
      <w:rPr>
        <w:noProof/>
      </w:rPr>
      <w:t>2</w:t>
    </w:r>
    <w:r>
      <w:fldChar w:fldCharType="end"/>
    </w:r>
  </w:p>
  <w:p w:rsidR="0092544A" w:rsidRDefault="009254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179" w:rsidRDefault="00AF7179">
      <w:r>
        <w:separator/>
      </w:r>
    </w:p>
  </w:footnote>
  <w:footnote w:type="continuationSeparator" w:id="0">
    <w:p w:rsidR="00AF7179" w:rsidRDefault="00AF717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770"/>
    <w:rsid w:val="00005DE4"/>
    <w:rsid w:val="000061E4"/>
    <w:rsid w:val="00010D02"/>
    <w:rsid w:val="00012293"/>
    <w:rsid w:val="00017B68"/>
    <w:rsid w:val="000205F3"/>
    <w:rsid w:val="00020DBC"/>
    <w:rsid w:val="00020FEB"/>
    <w:rsid w:val="0002179C"/>
    <w:rsid w:val="00021BDD"/>
    <w:rsid w:val="00023826"/>
    <w:rsid w:val="000247FC"/>
    <w:rsid w:val="00024A5F"/>
    <w:rsid w:val="00025C77"/>
    <w:rsid w:val="00026B84"/>
    <w:rsid w:val="00030311"/>
    <w:rsid w:val="000324B5"/>
    <w:rsid w:val="0003308E"/>
    <w:rsid w:val="000352BF"/>
    <w:rsid w:val="000369DD"/>
    <w:rsid w:val="000401C8"/>
    <w:rsid w:val="00040773"/>
    <w:rsid w:val="000408F5"/>
    <w:rsid w:val="00043D8B"/>
    <w:rsid w:val="000448E5"/>
    <w:rsid w:val="00047991"/>
    <w:rsid w:val="000504EC"/>
    <w:rsid w:val="0005057F"/>
    <w:rsid w:val="00052575"/>
    <w:rsid w:val="000615EC"/>
    <w:rsid w:val="00061C15"/>
    <w:rsid w:val="000630AC"/>
    <w:rsid w:val="0006350A"/>
    <w:rsid w:val="00063FD5"/>
    <w:rsid w:val="00064ACE"/>
    <w:rsid w:val="0006534B"/>
    <w:rsid w:val="00065F8B"/>
    <w:rsid w:val="00066941"/>
    <w:rsid w:val="000715A1"/>
    <w:rsid w:val="00072CFF"/>
    <w:rsid w:val="00072FAC"/>
    <w:rsid w:val="00077460"/>
    <w:rsid w:val="00081903"/>
    <w:rsid w:val="00081D0F"/>
    <w:rsid w:val="00082DA0"/>
    <w:rsid w:val="00084D84"/>
    <w:rsid w:val="00085425"/>
    <w:rsid w:val="00091CC9"/>
    <w:rsid w:val="00091DD5"/>
    <w:rsid w:val="00095A13"/>
    <w:rsid w:val="000A1CC3"/>
    <w:rsid w:val="000A3C57"/>
    <w:rsid w:val="000A3E01"/>
    <w:rsid w:val="000A6C2C"/>
    <w:rsid w:val="000A7703"/>
    <w:rsid w:val="000B0C3D"/>
    <w:rsid w:val="000B298F"/>
    <w:rsid w:val="000B31CD"/>
    <w:rsid w:val="000B3DD3"/>
    <w:rsid w:val="000B43E8"/>
    <w:rsid w:val="000B622D"/>
    <w:rsid w:val="000B65E0"/>
    <w:rsid w:val="000C0387"/>
    <w:rsid w:val="000C12E4"/>
    <w:rsid w:val="000D0AFB"/>
    <w:rsid w:val="000D1EC1"/>
    <w:rsid w:val="000D4014"/>
    <w:rsid w:val="000D5B15"/>
    <w:rsid w:val="000E151D"/>
    <w:rsid w:val="000E28AF"/>
    <w:rsid w:val="000E2AE6"/>
    <w:rsid w:val="000E2D1F"/>
    <w:rsid w:val="000E35C3"/>
    <w:rsid w:val="000F11C2"/>
    <w:rsid w:val="000F15C6"/>
    <w:rsid w:val="000F1F66"/>
    <w:rsid w:val="000F202B"/>
    <w:rsid w:val="000F6E84"/>
    <w:rsid w:val="00100BD0"/>
    <w:rsid w:val="00104177"/>
    <w:rsid w:val="00107748"/>
    <w:rsid w:val="0011165E"/>
    <w:rsid w:val="00111B5B"/>
    <w:rsid w:val="0011344F"/>
    <w:rsid w:val="00114CEE"/>
    <w:rsid w:val="00114D14"/>
    <w:rsid w:val="001176C5"/>
    <w:rsid w:val="00122D67"/>
    <w:rsid w:val="001232B4"/>
    <w:rsid w:val="00124872"/>
    <w:rsid w:val="0012564F"/>
    <w:rsid w:val="00127D7A"/>
    <w:rsid w:val="0013183C"/>
    <w:rsid w:val="00132CE3"/>
    <w:rsid w:val="00145E35"/>
    <w:rsid w:val="0015134E"/>
    <w:rsid w:val="00152777"/>
    <w:rsid w:val="00152E31"/>
    <w:rsid w:val="00153353"/>
    <w:rsid w:val="00155360"/>
    <w:rsid w:val="001555FB"/>
    <w:rsid w:val="00155FDA"/>
    <w:rsid w:val="00162836"/>
    <w:rsid w:val="00163730"/>
    <w:rsid w:val="001661A5"/>
    <w:rsid w:val="0016685B"/>
    <w:rsid w:val="00167691"/>
    <w:rsid w:val="001707F9"/>
    <w:rsid w:val="001748BA"/>
    <w:rsid w:val="00181D83"/>
    <w:rsid w:val="00182A7F"/>
    <w:rsid w:val="00183F87"/>
    <w:rsid w:val="00187AE1"/>
    <w:rsid w:val="001939AE"/>
    <w:rsid w:val="001A10C5"/>
    <w:rsid w:val="001A259F"/>
    <w:rsid w:val="001A3A13"/>
    <w:rsid w:val="001A3EA2"/>
    <w:rsid w:val="001A6C00"/>
    <w:rsid w:val="001A7881"/>
    <w:rsid w:val="001B0123"/>
    <w:rsid w:val="001B0302"/>
    <w:rsid w:val="001B1528"/>
    <w:rsid w:val="001B1F6B"/>
    <w:rsid w:val="001B40B4"/>
    <w:rsid w:val="001B5D05"/>
    <w:rsid w:val="001C214D"/>
    <w:rsid w:val="001C2A16"/>
    <w:rsid w:val="001C5926"/>
    <w:rsid w:val="001C5978"/>
    <w:rsid w:val="001C79D7"/>
    <w:rsid w:val="001C7A7E"/>
    <w:rsid w:val="001D00CE"/>
    <w:rsid w:val="001D0204"/>
    <w:rsid w:val="001D0D0E"/>
    <w:rsid w:val="001D47E2"/>
    <w:rsid w:val="001D4B84"/>
    <w:rsid w:val="001D4E96"/>
    <w:rsid w:val="001E04F8"/>
    <w:rsid w:val="001E0ECF"/>
    <w:rsid w:val="001E26AE"/>
    <w:rsid w:val="001E612B"/>
    <w:rsid w:val="001F2978"/>
    <w:rsid w:val="001F2A10"/>
    <w:rsid w:val="001F47D1"/>
    <w:rsid w:val="001F6043"/>
    <w:rsid w:val="001F6B12"/>
    <w:rsid w:val="001F77D8"/>
    <w:rsid w:val="002048E0"/>
    <w:rsid w:val="00205958"/>
    <w:rsid w:val="002063BC"/>
    <w:rsid w:val="002069B5"/>
    <w:rsid w:val="00206ABD"/>
    <w:rsid w:val="0021109E"/>
    <w:rsid w:val="00213065"/>
    <w:rsid w:val="00215214"/>
    <w:rsid w:val="00215240"/>
    <w:rsid w:val="002158F9"/>
    <w:rsid w:val="002207B1"/>
    <w:rsid w:val="00224E62"/>
    <w:rsid w:val="00224F21"/>
    <w:rsid w:val="00224F7D"/>
    <w:rsid w:val="00227701"/>
    <w:rsid w:val="00234BFC"/>
    <w:rsid w:val="002373D5"/>
    <w:rsid w:val="002447CB"/>
    <w:rsid w:val="00247D6D"/>
    <w:rsid w:val="002510DA"/>
    <w:rsid w:val="00252531"/>
    <w:rsid w:val="0025397F"/>
    <w:rsid w:val="00255DBF"/>
    <w:rsid w:val="00256F96"/>
    <w:rsid w:val="0025743C"/>
    <w:rsid w:val="0026362E"/>
    <w:rsid w:val="00264B50"/>
    <w:rsid w:val="0027014B"/>
    <w:rsid w:val="00270CC3"/>
    <w:rsid w:val="00270DC1"/>
    <w:rsid w:val="002712B5"/>
    <w:rsid w:val="00271889"/>
    <w:rsid w:val="0027586B"/>
    <w:rsid w:val="00284B25"/>
    <w:rsid w:val="0028514C"/>
    <w:rsid w:val="00286B4A"/>
    <w:rsid w:val="00287A3C"/>
    <w:rsid w:val="002919B3"/>
    <w:rsid w:val="00291A62"/>
    <w:rsid w:val="00291F58"/>
    <w:rsid w:val="00291FB2"/>
    <w:rsid w:val="002924F7"/>
    <w:rsid w:val="00293682"/>
    <w:rsid w:val="002937EE"/>
    <w:rsid w:val="002972CB"/>
    <w:rsid w:val="00297F85"/>
    <w:rsid w:val="002A0168"/>
    <w:rsid w:val="002A43F5"/>
    <w:rsid w:val="002A5595"/>
    <w:rsid w:val="002A58CA"/>
    <w:rsid w:val="002B0C7F"/>
    <w:rsid w:val="002B1ABB"/>
    <w:rsid w:val="002B1CCD"/>
    <w:rsid w:val="002B27AA"/>
    <w:rsid w:val="002B2F4F"/>
    <w:rsid w:val="002B3900"/>
    <w:rsid w:val="002B4A30"/>
    <w:rsid w:val="002B4AF6"/>
    <w:rsid w:val="002B5CC7"/>
    <w:rsid w:val="002C0F0C"/>
    <w:rsid w:val="002C25D6"/>
    <w:rsid w:val="002C4F53"/>
    <w:rsid w:val="002C5311"/>
    <w:rsid w:val="002C55DE"/>
    <w:rsid w:val="002C5616"/>
    <w:rsid w:val="002C56C5"/>
    <w:rsid w:val="002C5E72"/>
    <w:rsid w:val="002C63E1"/>
    <w:rsid w:val="002C6F40"/>
    <w:rsid w:val="002C781D"/>
    <w:rsid w:val="002C7F34"/>
    <w:rsid w:val="002D03D1"/>
    <w:rsid w:val="002D11FF"/>
    <w:rsid w:val="002D33D3"/>
    <w:rsid w:val="002D59E2"/>
    <w:rsid w:val="002D6338"/>
    <w:rsid w:val="002D647B"/>
    <w:rsid w:val="002E13D9"/>
    <w:rsid w:val="002E2E42"/>
    <w:rsid w:val="002E41A3"/>
    <w:rsid w:val="002E4806"/>
    <w:rsid w:val="002E5822"/>
    <w:rsid w:val="002E60AD"/>
    <w:rsid w:val="002E60CF"/>
    <w:rsid w:val="002F396F"/>
    <w:rsid w:val="002F3A9B"/>
    <w:rsid w:val="002F4EB0"/>
    <w:rsid w:val="002F6547"/>
    <w:rsid w:val="003030C5"/>
    <w:rsid w:val="00303B19"/>
    <w:rsid w:val="00304181"/>
    <w:rsid w:val="003043C1"/>
    <w:rsid w:val="00305EE8"/>
    <w:rsid w:val="00306894"/>
    <w:rsid w:val="0030749B"/>
    <w:rsid w:val="003126CD"/>
    <w:rsid w:val="0031347A"/>
    <w:rsid w:val="00314C4B"/>
    <w:rsid w:val="0032160F"/>
    <w:rsid w:val="00321D79"/>
    <w:rsid w:val="0032303E"/>
    <w:rsid w:val="00323186"/>
    <w:rsid w:val="00326415"/>
    <w:rsid w:val="0032694B"/>
    <w:rsid w:val="00330596"/>
    <w:rsid w:val="00331FE9"/>
    <w:rsid w:val="00332615"/>
    <w:rsid w:val="0033363F"/>
    <w:rsid w:val="00333937"/>
    <w:rsid w:val="00337794"/>
    <w:rsid w:val="00343B0F"/>
    <w:rsid w:val="00344967"/>
    <w:rsid w:val="00347BAB"/>
    <w:rsid w:val="0035048C"/>
    <w:rsid w:val="003535A7"/>
    <w:rsid w:val="00354DF4"/>
    <w:rsid w:val="00355BC0"/>
    <w:rsid w:val="003560D2"/>
    <w:rsid w:val="00356297"/>
    <w:rsid w:val="003572D9"/>
    <w:rsid w:val="0035734E"/>
    <w:rsid w:val="00357576"/>
    <w:rsid w:val="00361C7A"/>
    <w:rsid w:val="003627A8"/>
    <w:rsid w:val="00375398"/>
    <w:rsid w:val="003769F5"/>
    <w:rsid w:val="00377817"/>
    <w:rsid w:val="003912AB"/>
    <w:rsid w:val="00391440"/>
    <w:rsid w:val="00393491"/>
    <w:rsid w:val="00396008"/>
    <w:rsid w:val="003A43D2"/>
    <w:rsid w:val="003A4AA2"/>
    <w:rsid w:val="003B52E0"/>
    <w:rsid w:val="003B7085"/>
    <w:rsid w:val="003C1F95"/>
    <w:rsid w:val="003C7B49"/>
    <w:rsid w:val="003D1341"/>
    <w:rsid w:val="003D170A"/>
    <w:rsid w:val="003D29FF"/>
    <w:rsid w:val="003D3C8A"/>
    <w:rsid w:val="003D47F9"/>
    <w:rsid w:val="003D5BAD"/>
    <w:rsid w:val="003D7A12"/>
    <w:rsid w:val="003D7B8F"/>
    <w:rsid w:val="003E0893"/>
    <w:rsid w:val="003E488C"/>
    <w:rsid w:val="003F0D30"/>
    <w:rsid w:val="0040259D"/>
    <w:rsid w:val="00402C13"/>
    <w:rsid w:val="00403342"/>
    <w:rsid w:val="004044CE"/>
    <w:rsid w:val="00406E74"/>
    <w:rsid w:val="00407381"/>
    <w:rsid w:val="00411C41"/>
    <w:rsid w:val="00412483"/>
    <w:rsid w:val="00414346"/>
    <w:rsid w:val="0041763E"/>
    <w:rsid w:val="00417923"/>
    <w:rsid w:val="00417B7C"/>
    <w:rsid w:val="00425D33"/>
    <w:rsid w:val="00426E7B"/>
    <w:rsid w:val="0043119C"/>
    <w:rsid w:val="0043316D"/>
    <w:rsid w:val="004369D6"/>
    <w:rsid w:val="00437036"/>
    <w:rsid w:val="00442583"/>
    <w:rsid w:val="0044274E"/>
    <w:rsid w:val="004450F8"/>
    <w:rsid w:val="00446221"/>
    <w:rsid w:val="00446C2D"/>
    <w:rsid w:val="004526A5"/>
    <w:rsid w:val="0045403C"/>
    <w:rsid w:val="00454636"/>
    <w:rsid w:val="0046104F"/>
    <w:rsid w:val="00461AB9"/>
    <w:rsid w:val="00462B2C"/>
    <w:rsid w:val="00465675"/>
    <w:rsid w:val="00466FF6"/>
    <w:rsid w:val="004706C2"/>
    <w:rsid w:val="00471880"/>
    <w:rsid w:val="004734F2"/>
    <w:rsid w:val="00473C9E"/>
    <w:rsid w:val="00474220"/>
    <w:rsid w:val="004750D4"/>
    <w:rsid w:val="00475FA7"/>
    <w:rsid w:val="00476537"/>
    <w:rsid w:val="00480504"/>
    <w:rsid w:val="00480E86"/>
    <w:rsid w:val="0048126B"/>
    <w:rsid w:val="004823FA"/>
    <w:rsid w:val="004836E4"/>
    <w:rsid w:val="00487154"/>
    <w:rsid w:val="00490F0C"/>
    <w:rsid w:val="0049260A"/>
    <w:rsid w:val="00493553"/>
    <w:rsid w:val="00493DF2"/>
    <w:rsid w:val="004953C0"/>
    <w:rsid w:val="00495AF5"/>
    <w:rsid w:val="00496CC4"/>
    <w:rsid w:val="00497E70"/>
    <w:rsid w:val="004A14BA"/>
    <w:rsid w:val="004A3C08"/>
    <w:rsid w:val="004A3FB7"/>
    <w:rsid w:val="004A48CB"/>
    <w:rsid w:val="004B22E5"/>
    <w:rsid w:val="004B3014"/>
    <w:rsid w:val="004B3465"/>
    <w:rsid w:val="004B65DB"/>
    <w:rsid w:val="004B7E1C"/>
    <w:rsid w:val="004C0580"/>
    <w:rsid w:val="004C17BC"/>
    <w:rsid w:val="004C1A28"/>
    <w:rsid w:val="004C1CA7"/>
    <w:rsid w:val="004C3BCA"/>
    <w:rsid w:val="004D0091"/>
    <w:rsid w:val="004D0EE8"/>
    <w:rsid w:val="004D5283"/>
    <w:rsid w:val="004D6DBC"/>
    <w:rsid w:val="004D748A"/>
    <w:rsid w:val="004E04F3"/>
    <w:rsid w:val="004E2D55"/>
    <w:rsid w:val="004E3A0B"/>
    <w:rsid w:val="004E5B9D"/>
    <w:rsid w:val="004F09AC"/>
    <w:rsid w:val="004F270B"/>
    <w:rsid w:val="004F2FFF"/>
    <w:rsid w:val="004F3BB6"/>
    <w:rsid w:val="004F4304"/>
    <w:rsid w:val="004F650C"/>
    <w:rsid w:val="004F7349"/>
    <w:rsid w:val="00500F34"/>
    <w:rsid w:val="00502EDD"/>
    <w:rsid w:val="005061C1"/>
    <w:rsid w:val="00507D03"/>
    <w:rsid w:val="00511DF1"/>
    <w:rsid w:val="0051635D"/>
    <w:rsid w:val="005172E2"/>
    <w:rsid w:val="00517FFA"/>
    <w:rsid w:val="005206FC"/>
    <w:rsid w:val="005240C3"/>
    <w:rsid w:val="0052432D"/>
    <w:rsid w:val="00524FF2"/>
    <w:rsid w:val="00527322"/>
    <w:rsid w:val="005276C1"/>
    <w:rsid w:val="005309FB"/>
    <w:rsid w:val="00533ABD"/>
    <w:rsid w:val="00534FE1"/>
    <w:rsid w:val="0053723C"/>
    <w:rsid w:val="00537D17"/>
    <w:rsid w:val="00541324"/>
    <w:rsid w:val="00541C2F"/>
    <w:rsid w:val="00542151"/>
    <w:rsid w:val="005428C0"/>
    <w:rsid w:val="00542D79"/>
    <w:rsid w:val="005436F7"/>
    <w:rsid w:val="005444A4"/>
    <w:rsid w:val="00546745"/>
    <w:rsid w:val="00546FE2"/>
    <w:rsid w:val="005509E2"/>
    <w:rsid w:val="0055225B"/>
    <w:rsid w:val="005526C6"/>
    <w:rsid w:val="00552D86"/>
    <w:rsid w:val="00554AD6"/>
    <w:rsid w:val="00556A46"/>
    <w:rsid w:val="00557184"/>
    <w:rsid w:val="005600C2"/>
    <w:rsid w:val="00565581"/>
    <w:rsid w:val="00566C71"/>
    <w:rsid w:val="00572104"/>
    <w:rsid w:val="00572EA9"/>
    <w:rsid w:val="00574555"/>
    <w:rsid w:val="005774CA"/>
    <w:rsid w:val="00582D9D"/>
    <w:rsid w:val="00590FCE"/>
    <w:rsid w:val="0059190F"/>
    <w:rsid w:val="00595B0E"/>
    <w:rsid w:val="005A06C0"/>
    <w:rsid w:val="005A5839"/>
    <w:rsid w:val="005A733E"/>
    <w:rsid w:val="005B05C5"/>
    <w:rsid w:val="005B1730"/>
    <w:rsid w:val="005B2ED7"/>
    <w:rsid w:val="005B7F5C"/>
    <w:rsid w:val="005C47FB"/>
    <w:rsid w:val="005C4BF7"/>
    <w:rsid w:val="005C56FC"/>
    <w:rsid w:val="005C6195"/>
    <w:rsid w:val="005C62C7"/>
    <w:rsid w:val="005D09F0"/>
    <w:rsid w:val="005D1262"/>
    <w:rsid w:val="005D157B"/>
    <w:rsid w:val="005D32D9"/>
    <w:rsid w:val="005D3C9E"/>
    <w:rsid w:val="005E0982"/>
    <w:rsid w:val="005E1D4B"/>
    <w:rsid w:val="005E2239"/>
    <w:rsid w:val="005E2A06"/>
    <w:rsid w:val="005E72C7"/>
    <w:rsid w:val="005F1865"/>
    <w:rsid w:val="005F3C91"/>
    <w:rsid w:val="00600208"/>
    <w:rsid w:val="00600796"/>
    <w:rsid w:val="00600C2E"/>
    <w:rsid w:val="00601289"/>
    <w:rsid w:val="0060221D"/>
    <w:rsid w:val="00603489"/>
    <w:rsid w:val="006064C3"/>
    <w:rsid w:val="00606670"/>
    <w:rsid w:val="00606687"/>
    <w:rsid w:val="006117DF"/>
    <w:rsid w:val="00611EFD"/>
    <w:rsid w:val="0061216A"/>
    <w:rsid w:val="006123DC"/>
    <w:rsid w:val="00613DCD"/>
    <w:rsid w:val="006142C0"/>
    <w:rsid w:val="00620891"/>
    <w:rsid w:val="0062115C"/>
    <w:rsid w:val="006304A0"/>
    <w:rsid w:val="00630961"/>
    <w:rsid w:val="006317A2"/>
    <w:rsid w:val="00631F90"/>
    <w:rsid w:val="0063200C"/>
    <w:rsid w:val="00632A05"/>
    <w:rsid w:val="00633607"/>
    <w:rsid w:val="0063419D"/>
    <w:rsid w:val="0063477F"/>
    <w:rsid w:val="00634EBC"/>
    <w:rsid w:val="00635322"/>
    <w:rsid w:val="00637E72"/>
    <w:rsid w:val="006409AE"/>
    <w:rsid w:val="006436C0"/>
    <w:rsid w:val="00645384"/>
    <w:rsid w:val="00651923"/>
    <w:rsid w:val="0065193C"/>
    <w:rsid w:val="00651C31"/>
    <w:rsid w:val="00653FFB"/>
    <w:rsid w:val="00654179"/>
    <w:rsid w:val="0065426D"/>
    <w:rsid w:val="00656669"/>
    <w:rsid w:val="00660D2F"/>
    <w:rsid w:val="006623A9"/>
    <w:rsid w:val="00666B76"/>
    <w:rsid w:val="006679F4"/>
    <w:rsid w:val="00670F89"/>
    <w:rsid w:val="00671E92"/>
    <w:rsid w:val="00671F69"/>
    <w:rsid w:val="0067348D"/>
    <w:rsid w:val="0067527F"/>
    <w:rsid w:val="00675373"/>
    <w:rsid w:val="00676389"/>
    <w:rsid w:val="0067641D"/>
    <w:rsid w:val="006810FD"/>
    <w:rsid w:val="0068287B"/>
    <w:rsid w:val="00682CAF"/>
    <w:rsid w:val="006833BA"/>
    <w:rsid w:val="00683C53"/>
    <w:rsid w:val="0068462C"/>
    <w:rsid w:val="00685850"/>
    <w:rsid w:val="006924E6"/>
    <w:rsid w:val="00692AFD"/>
    <w:rsid w:val="00693917"/>
    <w:rsid w:val="00693C83"/>
    <w:rsid w:val="006947CF"/>
    <w:rsid w:val="00694951"/>
    <w:rsid w:val="00695A44"/>
    <w:rsid w:val="00695C45"/>
    <w:rsid w:val="006A1271"/>
    <w:rsid w:val="006A18EB"/>
    <w:rsid w:val="006A4A66"/>
    <w:rsid w:val="006A686C"/>
    <w:rsid w:val="006B102A"/>
    <w:rsid w:val="006B1201"/>
    <w:rsid w:val="006B1460"/>
    <w:rsid w:val="006B16DF"/>
    <w:rsid w:val="006B1D9A"/>
    <w:rsid w:val="006B1EAE"/>
    <w:rsid w:val="006B1FFA"/>
    <w:rsid w:val="006B2A43"/>
    <w:rsid w:val="006B561F"/>
    <w:rsid w:val="006B6D75"/>
    <w:rsid w:val="006C11BB"/>
    <w:rsid w:val="006C2824"/>
    <w:rsid w:val="006C29E1"/>
    <w:rsid w:val="006C5D66"/>
    <w:rsid w:val="006C7EB6"/>
    <w:rsid w:val="006D0363"/>
    <w:rsid w:val="006D06D5"/>
    <w:rsid w:val="006D327A"/>
    <w:rsid w:val="006D6578"/>
    <w:rsid w:val="006D7A49"/>
    <w:rsid w:val="006E1FFA"/>
    <w:rsid w:val="006E31F0"/>
    <w:rsid w:val="006E3385"/>
    <w:rsid w:val="006E43E4"/>
    <w:rsid w:val="006E6816"/>
    <w:rsid w:val="006F08A7"/>
    <w:rsid w:val="006F11B5"/>
    <w:rsid w:val="006F570A"/>
    <w:rsid w:val="006F6334"/>
    <w:rsid w:val="0070070E"/>
    <w:rsid w:val="00700F11"/>
    <w:rsid w:val="007022C2"/>
    <w:rsid w:val="00702BDD"/>
    <w:rsid w:val="00702DEC"/>
    <w:rsid w:val="00703C81"/>
    <w:rsid w:val="00703FD8"/>
    <w:rsid w:val="007078BB"/>
    <w:rsid w:val="00712953"/>
    <w:rsid w:val="007130BC"/>
    <w:rsid w:val="0071400D"/>
    <w:rsid w:val="00714989"/>
    <w:rsid w:val="007174E0"/>
    <w:rsid w:val="007210A3"/>
    <w:rsid w:val="00721A7D"/>
    <w:rsid w:val="007261A7"/>
    <w:rsid w:val="00727AB5"/>
    <w:rsid w:val="00727D45"/>
    <w:rsid w:val="007301C6"/>
    <w:rsid w:val="00733F67"/>
    <w:rsid w:val="00734BD1"/>
    <w:rsid w:val="00735718"/>
    <w:rsid w:val="00735D1F"/>
    <w:rsid w:val="007376C7"/>
    <w:rsid w:val="007439DE"/>
    <w:rsid w:val="00743FB3"/>
    <w:rsid w:val="00754F1A"/>
    <w:rsid w:val="007559C2"/>
    <w:rsid w:val="0076169A"/>
    <w:rsid w:val="007633DA"/>
    <w:rsid w:val="00764092"/>
    <w:rsid w:val="00764ED7"/>
    <w:rsid w:val="0076525F"/>
    <w:rsid w:val="00770C2D"/>
    <w:rsid w:val="0077333F"/>
    <w:rsid w:val="00773F07"/>
    <w:rsid w:val="007747AD"/>
    <w:rsid w:val="00775AD1"/>
    <w:rsid w:val="007761E9"/>
    <w:rsid w:val="00777FE8"/>
    <w:rsid w:val="00780BE3"/>
    <w:rsid w:val="00781A5D"/>
    <w:rsid w:val="00782B9B"/>
    <w:rsid w:val="00783F80"/>
    <w:rsid w:val="00787B1B"/>
    <w:rsid w:val="00790EB4"/>
    <w:rsid w:val="007913EE"/>
    <w:rsid w:val="007916F4"/>
    <w:rsid w:val="00793EB9"/>
    <w:rsid w:val="00794AA4"/>
    <w:rsid w:val="00794DC4"/>
    <w:rsid w:val="0079520B"/>
    <w:rsid w:val="00797BFF"/>
    <w:rsid w:val="007A0FF0"/>
    <w:rsid w:val="007A1F54"/>
    <w:rsid w:val="007A2DCA"/>
    <w:rsid w:val="007A3325"/>
    <w:rsid w:val="007A3AD4"/>
    <w:rsid w:val="007A4DEC"/>
    <w:rsid w:val="007B237F"/>
    <w:rsid w:val="007B2E60"/>
    <w:rsid w:val="007B39B8"/>
    <w:rsid w:val="007B58B6"/>
    <w:rsid w:val="007B769B"/>
    <w:rsid w:val="007B7CD0"/>
    <w:rsid w:val="007C2BE3"/>
    <w:rsid w:val="007C5275"/>
    <w:rsid w:val="007D41E4"/>
    <w:rsid w:val="007D4230"/>
    <w:rsid w:val="007E0402"/>
    <w:rsid w:val="007E1266"/>
    <w:rsid w:val="007E21CD"/>
    <w:rsid w:val="007E4AC2"/>
    <w:rsid w:val="007E568B"/>
    <w:rsid w:val="007E56A0"/>
    <w:rsid w:val="007F0904"/>
    <w:rsid w:val="007F1972"/>
    <w:rsid w:val="007F58DC"/>
    <w:rsid w:val="007F7401"/>
    <w:rsid w:val="00800C89"/>
    <w:rsid w:val="008012B2"/>
    <w:rsid w:val="00801FBE"/>
    <w:rsid w:val="00802886"/>
    <w:rsid w:val="008028EB"/>
    <w:rsid w:val="00802B7C"/>
    <w:rsid w:val="00804019"/>
    <w:rsid w:val="00805B30"/>
    <w:rsid w:val="00807773"/>
    <w:rsid w:val="00812D0A"/>
    <w:rsid w:val="00815170"/>
    <w:rsid w:val="0081570E"/>
    <w:rsid w:val="00815D8E"/>
    <w:rsid w:val="00821F51"/>
    <w:rsid w:val="00822AD6"/>
    <w:rsid w:val="00822B96"/>
    <w:rsid w:val="00822E9B"/>
    <w:rsid w:val="00825CDD"/>
    <w:rsid w:val="008323B1"/>
    <w:rsid w:val="0083248C"/>
    <w:rsid w:val="00834740"/>
    <w:rsid w:val="008403DA"/>
    <w:rsid w:val="00840522"/>
    <w:rsid w:val="0084532D"/>
    <w:rsid w:val="00851112"/>
    <w:rsid w:val="008526C2"/>
    <w:rsid w:val="00852B3C"/>
    <w:rsid w:val="008531F9"/>
    <w:rsid w:val="0085344E"/>
    <w:rsid w:val="008551B8"/>
    <w:rsid w:val="008562B6"/>
    <w:rsid w:val="00856414"/>
    <w:rsid w:val="0085753C"/>
    <w:rsid w:val="00865A0F"/>
    <w:rsid w:val="00866E0B"/>
    <w:rsid w:val="00867238"/>
    <w:rsid w:val="00873147"/>
    <w:rsid w:val="00873DBD"/>
    <w:rsid w:val="00875F81"/>
    <w:rsid w:val="00877C4C"/>
    <w:rsid w:val="00880AB3"/>
    <w:rsid w:val="00883275"/>
    <w:rsid w:val="00884326"/>
    <w:rsid w:val="00884E18"/>
    <w:rsid w:val="00885FA0"/>
    <w:rsid w:val="00891C6E"/>
    <w:rsid w:val="00893C1C"/>
    <w:rsid w:val="008941ED"/>
    <w:rsid w:val="00897FA7"/>
    <w:rsid w:val="008A09A0"/>
    <w:rsid w:val="008A29C9"/>
    <w:rsid w:val="008A2D6E"/>
    <w:rsid w:val="008A4060"/>
    <w:rsid w:val="008A5FB2"/>
    <w:rsid w:val="008A7DDF"/>
    <w:rsid w:val="008B01A0"/>
    <w:rsid w:val="008B1783"/>
    <w:rsid w:val="008B2EEA"/>
    <w:rsid w:val="008B6199"/>
    <w:rsid w:val="008B6F56"/>
    <w:rsid w:val="008B7CF2"/>
    <w:rsid w:val="008C0FB8"/>
    <w:rsid w:val="008C4B46"/>
    <w:rsid w:val="008C5A89"/>
    <w:rsid w:val="008D172E"/>
    <w:rsid w:val="008D3660"/>
    <w:rsid w:val="008D46AA"/>
    <w:rsid w:val="008D4951"/>
    <w:rsid w:val="008D772A"/>
    <w:rsid w:val="008E017A"/>
    <w:rsid w:val="008E250F"/>
    <w:rsid w:val="008E2679"/>
    <w:rsid w:val="008E287B"/>
    <w:rsid w:val="008E345D"/>
    <w:rsid w:val="008E3A38"/>
    <w:rsid w:val="008E4896"/>
    <w:rsid w:val="008E4F0E"/>
    <w:rsid w:val="008E5419"/>
    <w:rsid w:val="008E5580"/>
    <w:rsid w:val="008E5734"/>
    <w:rsid w:val="008E79F0"/>
    <w:rsid w:val="008F0772"/>
    <w:rsid w:val="008F38C0"/>
    <w:rsid w:val="008F3E60"/>
    <w:rsid w:val="008F562D"/>
    <w:rsid w:val="008F762B"/>
    <w:rsid w:val="008F76DC"/>
    <w:rsid w:val="00900416"/>
    <w:rsid w:val="009010E8"/>
    <w:rsid w:val="009025DB"/>
    <w:rsid w:val="00902C3D"/>
    <w:rsid w:val="00904111"/>
    <w:rsid w:val="00904219"/>
    <w:rsid w:val="0090475A"/>
    <w:rsid w:val="0090512B"/>
    <w:rsid w:val="00905308"/>
    <w:rsid w:val="00905760"/>
    <w:rsid w:val="009058A1"/>
    <w:rsid w:val="00905F0A"/>
    <w:rsid w:val="009074A7"/>
    <w:rsid w:val="00910715"/>
    <w:rsid w:val="009115B9"/>
    <w:rsid w:val="00911EEF"/>
    <w:rsid w:val="00911F80"/>
    <w:rsid w:val="00913F2E"/>
    <w:rsid w:val="00914BCF"/>
    <w:rsid w:val="00914DF6"/>
    <w:rsid w:val="00915613"/>
    <w:rsid w:val="009156E0"/>
    <w:rsid w:val="00922DB0"/>
    <w:rsid w:val="00923A55"/>
    <w:rsid w:val="0092544A"/>
    <w:rsid w:val="0092630F"/>
    <w:rsid w:val="00926512"/>
    <w:rsid w:val="009270FD"/>
    <w:rsid w:val="00931664"/>
    <w:rsid w:val="009335F8"/>
    <w:rsid w:val="009345EE"/>
    <w:rsid w:val="00936E39"/>
    <w:rsid w:val="009370B0"/>
    <w:rsid w:val="00937A5B"/>
    <w:rsid w:val="0094283B"/>
    <w:rsid w:val="00942BB1"/>
    <w:rsid w:val="00943B50"/>
    <w:rsid w:val="00944F01"/>
    <w:rsid w:val="00945A72"/>
    <w:rsid w:val="00946AA0"/>
    <w:rsid w:val="00947E20"/>
    <w:rsid w:val="00947E67"/>
    <w:rsid w:val="0095202A"/>
    <w:rsid w:val="0095250A"/>
    <w:rsid w:val="0095439B"/>
    <w:rsid w:val="00954E58"/>
    <w:rsid w:val="00955BAB"/>
    <w:rsid w:val="00957A5B"/>
    <w:rsid w:val="00957FE5"/>
    <w:rsid w:val="00961929"/>
    <w:rsid w:val="00962DF0"/>
    <w:rsid w:val="0096339B"/>
    <w:rsid w:val="00963724"/>
    <w:rsid w:val="00970889"/>
    <w:rsid w:val="00972884"/>
    <w:rsid w:val="00972FDE"/>
    <w:rsid w:val="009742D2"/>
    <w:rsid w:val="00974CEA"/>
    <w:rsid w:val="00975D69"/>
    <w:rsid w:val="00976268"/>
    <w:rsid w:val="0097775B"/>
    <w:rsid w:val="00977B15"/>
    <w:rsid w:val="00983F08"/>
    <w:rsid w:val="0098477E"/>
    <w:rsid w:val="0098742C"/>
    <w:rsid w:val="0099004D"/>
    <w:rsid w:val="00991E79"/>
    <w:rsid w:val="009922E1"/>
    <w:rsid w:val="00994E1B"/>
    <w:rsid w:val="00997653"/>
    <w:rsid w:val="009A0CCF"/>
    <w:rsid w:val="009A28B2"/>
    <w:rsid w:val="009A6E3F"/>
    <w:rsid w:val="009A7223"/>
    <w:rsid w:val="009B72BC"/>
    <w:rsid w:val="009B74FA"/>
    <w:rsid w:val="009C11C0"/>
    <w:rsid w:val="009C4662"/>
    <w:rsid w:val="009C7130"/>
    <w:rsid w:val="009C7F78"/>
    <w:rsid w:val="009D328E"/>
    <w:rsid w:val="009D38C0"/>
    <w:rsid w:val="009D3E9A"/>
    <w:rsid w:val="009D45E4"/>
    <w:rsid w:val="009D4FF2"/>
    <w:rsid w:val="009E0136"/>
    <w:rsid w:val="009E0FE1"/>
    <w:rsid w:val="009E19F3"/>
    <w:rsid w:val="009E5871"/>
    <w:rsid w:val="009F03CB"/>
    <w:rsid w:val="009F15F8"/>
    <w:rsid w:val="009F44AF"/>
    <w:rsid w:val="009F6989"/>
    <w:rsid w:val="00A02583"/>
    <w:rsid w:val="00A02741"/>
    <w:rsid w:val="00A02F9E"/>
    <w:rsid w:val="00A02FA1"/>
    <w:rsid w:val="00A05ABF"/>
    <w:rsid w:val="00A10F64"/>
    <w:rsid w:val="00A1138B"/>
    <w:rsid w:val="00A13656"/>
    <w:rsid w:val="00A15CFF"/>
    <w:rsid w:val="00A15E39"/>
    <w:rsid w:val="00A1634F"/>
    <w:rsid w:val="00A16FF8"/>
    <w:rsid w:val="00A1760E"/>
    <w:rsid w:val="00A23CF4"/>
    <w:rsid w:val="00A247AF"/>
    <w:rsid w:val="00A24CD8"/>
    <w:rsid w:val="00A26702"/>
    <w:rsid w:val="00A30080"/>
    <w:rsid w:val="00A327A1"/>
    <w:rsid w:val="00A330C7"/>
    <w:rsid w:val="00A3436E"/>
    <w:rsid w:val="00A348B8"/>
    <w:rsid w:val="00A34B58"/>
    <w:rsid w:val="00A35345"/>
    <w:rsid w:val="00A403FB"/>
    <w:rsid w:val="00A4125E"/>
    <w:rsid w:val="00A41A69"/>
    <w:rsid w:val="00A42A6C"/>
    <w:rsid w:val="00A450A8"/>
    <w:rsid w:val="00A46880"/>
    <w:rsid w:val="00A510CB"/>
    <w:rsid w:val="00A55B4C"/>
    <w:rsid w:val="00A574AD"/>
    <w:rsid w:val="00A6085E"/>
    <w:rsid w:val="00A63B46"/>
    <w:rsid w:val="00A63EA0"/>
    <w:rsid w:val="00A64EC4"/>
    <w:rsid w:val="00A72850"/>
    <w:rsid w:val="00A75527"/>
    <w:rsid w:val="00A77893"/>
    <w:rsid w:val="00A84787"/>
    <w:rsid w:val="00A871AC"/>
    <w:rsid w:val="00A900F9"/>
    <w:rsid w:val="00A9128A"/>
    <w:rsid w:val="00A92583"/>
    <w:rsid w:val="00A92641"/>
    <w:rsid w:val="00A93A5E"/>
    <w:rsid w:val="00A94944"/>
    <w:rsid w:val="00AA2310"/>
    <w:rsid w:val="00AA2747"/>
    <w:rsid w:val="00AA3051"/>
    <w:rsid w:val="00AA5275"/>
    <w:rsid w:val="00AA54EF"/>
    <w:rsid w:val="00AA7321"/>
    <w:rsid w:val="00AA7437"/>
    <w:rsid w:val="00AB0F5A"/>
    <w:rsid w:val="00AB216B"/>
    <w:rsid w:val="00AB3273"/>
    <w:rsid w:val="00AB7277"/>
    <w:rsid w:val="00AC0059"/>
    <w:rsid w:val="00AC1FB1"/>
    <w:rsid w:val="00AC2192"/>
    <w:rsid w:val="00AC2C5D"/>
    <w:rsid w:val="00AC486A"/>
    <w:rsid w:val="00AD0372"/>
    <w:rsid w:val="00AD0AF2"/>
    <w:rsid w:val="00AD4402"/>
    <w:rsid w:val="00AE1A13"/>
    <w:rsid w:val="00AE2103"/>
    <w:rsid w:val="00AE28F1"/>
    <w:rsid w:val="00AE3513"/>
    <w:rsid w:val="00AE4E9D"/>
    <w:rsid w:val="00AE7ADA"/>
    <w:rsid w:val="00AF23B0"/>
    <w:rsid w:val="00AF2687"/>
    <w:rsid w:val="00AF396E"/>
    <w:rsid w:val="00AF5D39"/>
    <w:rsid w:val="00AF7179"/>
    <w:rsid w:val="00B00E98"/>
    <w:rsid w:val="00B01146"/>
    <w:rsid w:val="00B01BE4"/>
    <w:rsid w:val="00B02282"/>
    <w:rsid w:val="00B035F1"/>
    <w:rsid w:val="00B0450A"/>
    <w:rsid w:val="00B10425"/>
    <w:rsid w:val="00B20A75"/>
    <w:rsid w:val="00B22E95"/>
    <w:rsid w:val="00B23E37"/>
    <w:rsid w:val="00B25A98"/>
    <w:rsid w:val="00B27F5D"/>
    <w:rsid w:val="00B31BC1"/>
    <w:rsid w:val="00B320CD"/>
    <w:rsid w:val="00B348E7"/>
    <w:rsid w:val="00B34900"/>
    <w:rsid w:val="00B373CC"/>
    <w:rsid w:val="00B403E9"/>
    <w:rsid w:val="00B41942"/>
    <w:rsid w:val="00B4228F"/>
    <w:rsid w:val="00B428D7"/>
    <w:rsid w:val="00B429A8"/>
    <w:rsid w:val="00B42F5A"/>
    <w:rsid w:val="00B465C5"/>
    <w:rsid w:val="00B47B61"/>
    <w:rsid w:val="00B513C4"/>
    <w:rsid w:val="00B518CD"/>
    <w:rsid w:val="00B52A34"/>
    <w:rsid w:val="00B54031"/>
    <w:rsid w:val="00B55517"/>
    <w:rsid w:val="00B55991"/>
    <w:rsid w:val="00B56BD5"/>
    <w:rsid w:val="00B57410"/>
    <w:rsid w:val="00B574AA"/>
    <w:rsid w:val="00B6086A"/>
    <w:rsid w:val="00B619D8"/>
    <w:rsid w:val="00B619FC"/>
    <w:rsid w:val="00B65CBE"/>
    <w:rsid w:val="00B71507"/>
    <w:rsid w:val="00B715D1"/>
    <w:rsid w:val="00B74EA4"/>
    <w:rsid w:val="00B759E1"/>
    <w:rsid w:val="00B76319"/>
    <w:rsid w:val="00B82911"/>
    <w:rsid w:val="00B90867"/>
    <w:rsid w:val="00B94B11"/>
    <w:rsid w:val="00B95A4D"/>
    <w:rsid w:val="00B96C08"/>
    <w:rsid w:val="00BA21DF"/>
    <w:rsid w:val="00BA30D7"/>
    <w:rsid w:val="00BA40D2"/>
    <w:rsid w:val="00BA66FE"/>
    <w:rsid w:val="00BB12E5"/>
    <w:rsid w:val="00BB7229"/>
    <w:rsid w:val="00BC04A0"/>
    <w:rsid w:val="00BC4608"/>
    <w:rsid w:val="00BC5334"/>
    <w:rsid w:val="00BC545A"/>
    <w:rsid w:val="00BC72BD"/>
    <w:rsid w:val="00BD08FC"/>
    <w:rsid w:val="00BD201B"/>
    <w:rsid w:val="00BD317F"/>
    <w:rsid w:val="00BD42AB"/>
    <w:rsid w:val="00BD45B6"/>
    <w:rsid w:val="00BD51C1"/>
    <w:rsid w:val="00BD6659"/>
    <w:rsid w:val="00BD6C3F"/>
    <w:rsid w:val="00BD6DEB"/>
    <w:rsid w:val="00BD7EBC"/>
    <w:rsid w:val="00BE3356"/>
    <w:rsid w:val="00BE33C9"/>
    <w:rsid w:val="00BE5A2A"/>
    <w:rsid w:val="00BE6380"/>
    <w:rsid w:val="00BE6E9E"/>
    <w:rsid w:val="00BE7BB5"/>
    <w:rsid w:val="00BE7BBB"/>
    <w:rsid w:val="00BF01CE"/>
    <w:rsid w:val="00BF0C91"/>
    <w:rsid w:val="00BF1B93"/>
    <w:rsid w:val="00BF78B7"/>
    <w:rsid w:val="00C000E6"/>
    <w:rsid w:val="00C006A4"/>
    <w:rsid w:val="00C01C57"/>
    <w:rsid w:val="00C02885"/>
    <w:rsid w:val="00C061F7"/>
    <w:rsid w:val="00C07450"/>
    <w:rsid w:val="00C1392D"/>
    <w:rsid w:val="00C14588"/>
    <w:rsid w:val="00C15AA3"/>
    <w:rsid w:val="00C25245"/>
    <w:rsid w:val="00C30F40"/>
    <w:rsid w:val="00C32888"/>
    <w:rsid w:val="00C354EB"/>
    <w:rsid w:val="00C40150"/>
    <w:rsid w:val="00C403AA"/>
    <w:rsid w:val="00C4087A"/>
    <w:rsid w:val="00C42495"/>
    <w:rsid w:val="00C42799"/>
    <w:rsid w:val="00C51F31"/>
    <w:rsid w:val="00C5401E"/>
    <w:rsid w:val="00C5441A"/>
    <w:rsid w:val="00C553CA"/>
    <w:rsid w:val="00C55B48"/>
    <w:rsid w:val="00C61719"/>
    <w:rsid w:val="00C62BE1"/>
    <w:rsid w:val="00C63D55"/>
    <w:rsid w:val="00C65904"/>
    <w:rsid w:val="00C6671D"/>
    <w:rsid w:val="00C66F46"/>
    <w:rsid w:val="00C66F5B"/>
    <w:rsid w:val="00C754D2"/>
    <w:rsid w:val="00C76425"/>
    <w:rsid w:val="00C76B37"/>
    <w:rsid w:val="00C77268"/>
    <w:rsid w:val="00C772B2"/>
    <w:rsid w:val="00C776C9"/>
    <w:rsid w:val="00C86225"/>
    <w:rsid w:val="00C86555"/>
    <w:rsid w:val="00C86821"/>
    <w:rsid w:val="00C86FCC"/>
    <w:rsid w:val="00C87F17"/>
    <w:rsid w:val="00C96077"/>
    <w:rsid w:val="00C962FC"/>
    <w:rsid w:val="00C9783B"/>
    <w:rsid w:val="00C97939"/>
    <w:rsid w:val="00CA23C6"/>
    <w:rsid w:val="00CA3142"/>
    <w:rsid w:val="00CA67C7"/>
    <w:rsid w:val="00CA6E90"/>
    <w:rsid w:val="00CA7A20"/>
    <w:rsid w:val="00CA7DF1"/>
    <w:rsid w:val="00CB22E4"/>
    <w:rsid w:val="00CB38F6"/>
    <w:rsid w:val="00CB548A"/>
    <w:rsid w:val="00CB55E3"/>
    <w:rsid w:val="00CB6843"/>
    <w:rsid w:val="00CC0107"/>
    <w:rsid w:val="00CC0D7D"/>
    <w:rsid w:val="00CC2D35"/>
    <w:rsid w:val="00CC32BF"/>
    <w:rsid w:val="00CC33C4"/>
    <w:rsid w:val="00CC5679"/>
    <w:rsid w:val="00CC7075"/>
    <w:rsid w:val="00CD1025"/>
    <w:rsid w:val="00CD1B18"/>
    <w:rsid w:val="00CD4F87"/>
    <w:rsid w:val="00CD5DC3"/>
    <w:rsid w:val="00CE0091"/>
    <w:rsid w:val="00CE15C2"/>
    <w:rsid w:val="00CE3F3B"/>
    <w:rsid w:val="00CE4FD1"/>
    <w:rsid w:val="00CF0F77"/>
    <w:rsid w:val="00CF3106"/>
    <w:rsid w:val="00CF3F43"/>
    <w:rsid w:val="00CF46CC"/>
    <w:rsid w:val="00CF7EF2"/>
    <w:rsid w:val="00CF7FB6"/>
    <w:rsid w:val="00D014B6"/>
    <w:rsid w:val="00D04499"/>
    <w:rsid w:val="00D07440"/>
    <w:rsid w:val="00D123B9"/>
    <w:rsid w:val="00D1285E"/>
    <w:rsid w:val="00D133F8"/>
    <w:rsid w:val="00D1392A"/>
    <w:rsid w:val="00D13A3E"/>
    <w:rsid w:val="00D14C3E"/>
    <w:rsid w:val="00D15E93"/>
    <w:rsid w:val="00D1674B"/>
    <w:rsid w:val="00D16F3E"/>
    <w:rsid w:val="00D1736C"/>
    <w:rsid w:val="00D17715"/>
    <w:rsid w:val="00D17E7F"/>
    <w:rsid w:val="00D20936"/>
    <w:rsid w:val="00D21129"/>
    <w:rsid w:val="00D217C0"/>
    <w:rsid w:val="00D223F6"/>
    <w:rsid w:val="00D229EC"/>
    <w:rsid w:val="00D261FD"/>
    <w:rsid w:val="00D27952"/>
    <w:rsid w:val="00D3021F"/>
    <w:rsid w:val="00D30B55"/>
    <w:rsid w:val="00D31B0E"/>
    <w:rsid w:val="00D33776"/>
    <w:rsid w:val="00D358FC"/>
    <w:rsid w:val="00D372DC"/>
    <w:rsid w:val="00D40B26"/>
    <w:rsid w:val="00D43154"/>
    <w:rsid w:val="00D44673"/>
    <w:rsid w:val="00D469BF"/>
    <w:rsid w:val="00D46A6F"/>
    <w:rsid w:val="00D50957"/>
    <w:rsid w:val="00D51182"/>
    <w:rsid w:val="00D53D2B"/>
    <w:rsid w:val="00D54567"/>
    <w:rsid w:val="00D54EE9"/>
    <w:rsid w:val="00D563D5"/>
    <w:rsid w:val="00D60C26"/>
    <w:rsid w:val="00D62656"/>
    <w:rsid w:val="00D63A87"/>
    <w:rsid w:val="00D64310"/>
    <w:rsid w:val="00D67540"/>
    <w:rsid w:val="00D72CDF"/>
    <w:rsid w:val="00D73BFD"/>
    <w:rsid w:val="00D76DBC"/>
    <w:rsid w:val="00D77789"/>
    <w:rsid w:val="00D8035E"/>
    <w:rsid w:val="00D811E8"/>
    <w:rsid w:val="00D8224E"/>
    <w:rsid w:val="00D84F13"/>
    <w:rsid w:val="00D85105"/>
    <w:rsid w:val="00D869EE"/>
    <w:rsid w:val="00D87440"/>
    <w:rsid w:val="00D9290F"/>
    <w:rsid w:val="00D9312A"/>
    <w:rsid w:val="00D93480"/>
    <w:rsid w:val="00D93C81"/>
    <w:rsid w:val="00D95603"/>
    <w:rsid w:val="00D97E3A"/>
    <w:rsid w:val="00DA0372"/>
    <w:rsid w:val="00DA14A7"/>
    <w:rsid w:val="00DA1875"/>
    <w:rsid w:val="00DA26A1"/>
    <w:rsid w:val="00DA53C8"/>
    <w:rsid w:val="00DA7AFA"/>
    <w:rsid w:val="00DB1983"/>
    <w:rsid w:val="00DB24AB"/>
    <w:rsid w:val="00DB4993"/>
    <w:rsid w:val="00DB62D4"/>
    <w:rsid w:val="00DB706A"/>
    <w:rsid w:val="00DC0FF1"/>
    <w:rsid w:val="00DC14D2"/>
    <w:rsid w:val="00DC2DAB"/>
    <w:rsid w:val="00DC7E2C"/>
    <w:rsid w:val="00DD06F6"/>
    <w:rsid w:val="00DD1349"/>
    <w:rsid w:val="00DD1844"/>
    <w:rsid w:val="00DD185D"/>
    <w:rsid w:val="00DD226D"/>
    <w:rsid w:val="00DD2E8B"/>
    <w:rsid w:val="00DD3816"/>
    <w:rsid w:val="00DD3BD2"/>
    <w:rsid w:val="00DD45B4"/>
    <w:rsid w:val="00DE1B44"/>
    <w:rsid w:val="00DE2F62"/>
    <w:rsid w:val="00DE302D"/>
    <w:rsid w:val="00DE31EE"/>
    <w:rsid w:val="00DE4CC8"/>
    <w:rsid w:val="00DE654D"/>
    <w:rsid w:val="00DF1D76"/>
    <w:rsid w:val="00DF2B97"/>
    <w:rsid w:val="00DF3FE2"/>
    <w:rsid w:val="00DF49C7"/>
    <w:rsid w:val="00DF52C3"/>
    <w:rsid w:val="00DF624C"/>
    <w:rsid w:val="00E00004"/>
    <w:rsid w:val="00E00C27"/>
    <w:rsid w:val="00E0122A"/>
    <w:rsid w:val="00E02431"/>
    <w:rsid w:val="00E045C1"/>
    <w:rsid w:val="00E07620"/>
    <w:rsid w:val="00E07B75"/>
    <w:rsid w:val="00E12F98"/>
    <w:rsid w:val="00E13487"/>
    <w:rsid w:val="00E13B61"/>
    <w:rsid w:val="00E142A8"/>
    <w:rsid w:val="00E148B3"/>
    <w:rsid w:val="00E1526C"/>
    <w:rsid w:val="00E22DD6"/>
    <w:rsid w:val="00E3026B"/>
    <w:rsid w:val="00E3264D"/>
    <w:rsid w:val="00E32FD5"/>
    <w:rsid w:val="00E33C01"/>
    <w:rsid w:val="00E359B4"/>
    <w:rsid w:val="00E3705F"/>
    <w:rsid w:val="00E37294"/>
    <w:rsid w:val="00E37CF5"/>
    <w:rsid w:val="00E4268E"/>
    <w:rsid w:val="00E42E36"/>
    <w:rsid w:val="00E45019"/>
    <w:rsid w:val="00E4523E"/>
    <w:rsid w:val="00E46E59"/>
    <w:rsid w:val="00E470AA"/>
    <w:rsid w:val="00E5120E"/>
    <w:rsid w:val="00E518D1"/>
    <w:rsid w:val="00E51EA9"/>
    <w:rsid w:val="00E56791"/>
    <w:rsid w:val="00E57B78"/>
    <w:rsid w:val="00E61E8D"/>
    <w:rsid w:val="00E63177"/>
    <w:rsid w:val="00E63C47"/>
    <w:rsid w:val="00E711A1"/>
    <w:rsid w:val="00E7350F"/>
    <w:rsid w:val="00E737D0"/>
    <w:rsid w:val="00E77932"/>
    <w:rsid w:val="00E8085E"/>
    <w:rsid w:val="00E80E58"/>
    <w:rsid w:val="00E81E35"/>
    <w:rsid w:val="00E82EF3"/>
    <w:rsid w:val="00E84E58"/>
    <w:rsid w:val="00E86F21"/>
    <w:rsid w:val="00E90F57"/>
    <w:rsid w:val="00E94A10"/>
    <w:rsid w:val="00E95D99"/>
    <w:rsid w:val="00E95E01"/>
    <w:rsid w:val="00E96CE8"/>
    <w:rsid w:val="00E979CA"/>
    <w:rsid w:val="00E97CB8"/>
    <w:rsid w:val="00EA05BB"/>
    <w:rsid w:val="00EA126D"/>
    <w:rsid w:val="00EA18CC"/>
    <w:rsid w:val="00EA257D"/>
    <w:rsid w:val="00EA281F"/>
    <w:rsid w:val="00EA4CDA"/>
    <w:rsid w:val="00EA7154"/>
    <w:rsid w:val="00EB1066"/>
    <w:rsid w:val="00EB306F"/>
    <w:rsid w:val="00EB6DFC"/>
    <w:rsid w:val="00EC1A94"/>
    <w:rsid w:val="00EC2C41"/>
    <w:rsid w:val="00EC3D50"/>
    <w:rsid w:val="00EC48CD"/>
    <w:rsid w:val="00EC4E41"/>
    <w:rsid w:val="00EC508F"/>
    <w:rsid w:val="00EC5386"/>
    <w:rsid w:val="00EC5C02"/>
    <w:rsid w:val="00EC64C5"/>
    <w:rsid w:val="00EC7971"/>
    <w:rsid w:val="00EC7E5A"/>
    <w:rsid w:val="00EC7E72"/>
    <w:rsid w:val="00ED0072"/>
    <w:rsid w:val="00ED0D4A"/>
    <w:rsid w:val="00ED3212"/>
    <w:rsid w:val="00ED695F"/>
    <w:rsid w:val="00EE1428"/>
    <w:rsid w:val="00EE2DA5"/>
    <w:rsid w:val="00EE40FF"/>
    <w:rsid w:val="00EE50F3"/>
    <w:rsid w:val="00EE5BA8"/>
    <w:rsid w:val="00EE6D8C"/>
    <w:rsid w:val="00EF02A4"/>
    <w:rsid w:val="00EF1033"/>
    <w:rsid w:val="00EF133B"/>
    <w:rsid w:val="00EF17DF"/>
    <w:rsid w:val="00EF3636"/>
    <w:rsid w:val="00EF37F9"/>
    <w:rsid w:val="00EF4091"/>
    <w:rsid w:val="00EF610E"/>
    <w:rsid w:val="00F005E2"/>
    <w:rsid w:val="00F02A2D"/>
    <w:rsid w:val="00F02ADF"/>
    <w:rsid w:val="00F04DB4"/>
    <w:rsid w:val="00F07CC2"/>
    <w:rsid w:val="00F11BB8"/>
    <w:rsid w:val="00F13B34"/>
    <w:rsid w:val="00F20507"/>
    <w:rsid w:val="00F21205"/>
    <w:rsid w:val="00F228CB"/>
    <w:rsid w:val="00F237AA"/>
    <w:rsid w:val="00F25E10"/>
    <w:rsid w:val="00F266F0"/>
    <w:rsid w:val="00F267BB"/>
    <w:rsid w:val="00F332AA"/>
    <w:rsid w:val="00F44538"/>
    <w:rsid w:val="00F47152"/>
    <w:rsid w:val="00F51A22"/>
    <w:rsid w:val="00F52388"/>
    <w:rsid w:val="00F530BE"/>
    <w:rsid w:val="00F53B22"/>
    <w:rsid w:val="00F548A1"/>
    <w:rsid w:val="00F559A8"/>
    <w:rsid w:val="00F577E6"/>
    <w:rsid w:val="00F60558"/>
    <w:rsid w:val="00F61879"/>
    <w:rsid w:val="00F622BD"/>
    <w:rsid w:val="00F638E2"/>
    <w:rsid w:val="00F700C9"/>
    <w:rsid w:val="00F70472"/>
    <w:rsid w:val="00F71161"/>
    <w:rsid w:val="00F731D8"/>
    <w:rsid w:val="00F76128"/>
    <w:rsid w:val="00F763A6"/>
    <w:rsid w:val="00F76CEA"/>
    <w:rsid w:val="00F80D1D"/>
    <w:rsid w:val="00F83F46"/>
    <w:rsid w:val="00F879D9"/>
    <w:rsid w:val="00F87D5A"/>
    <w:rsid w:val="00F9058F"/>
    <w:rsid w:val="00F936AF"/>
    <w:rsid w:val="00F959F7"/>
    <w:rsid w:val="00F97926"/>
    <w:rsid w:val="00FA0732"/>
    <w:rsid w:val="00FA0E6B"/>
    <w:rsid w:val="00FA2793"/>
    <w:rsid w:val="00FA426D"/>
    <w:rsid w:val="00FA479C"/>
    <w:rsid w:val="00FA4E09"/>
    <w:rsid w:val="00FA4EC5"/>
    <w:rsid w:val="00FA63B0"/>
    <w:rsid w:val="00FA701B"/>
    <w:rsid w:val="00FB0C7F"/>
    <w:rsid w:val="00FB2013"/>
    <w:rsid w:val="00FB2770"/>
    <w:rsid w:val="00FB39A3"/>
    <w:rsid w:val="00FB43CE"/>
    <w:rsid w:val="00FB4CEB"/>
    <w:rsid w:val="00FB6A13"/>
    <w:rsid w:val="00FB7050"/>
    <w:rsid w:val="00FC0146"/>
    <w:rsid w:val="00FC4172"/>
    <w:rsid w:val="00FC6BF7"/>
    <w:rsid w:val="00FC7222"/>
    <w:rsid w:val="00FC7C3E"/>
    <w:rsid w:val="00FD4384"/>
    <w:rsid w:val="00FD631B"/>
    <w:rsid w:val="00FD7C04"/>
    <w:rsid w:val="00FE3BDA"/>
    <w:rsid w:val="00FE4D82"/>
    <w:rsid w:val="00FE6C82"/>
    <w:rsid w:val="00FE709F"/>
    <w:rsid w:val="00FE7D8A"/>
    <w:rsid w:val="00FF2546"/>
    <w:rsid w:val="00FF39A3"/>
    <w:rsid w:val="00FF65DE"/>
    <w:rsid w:val="00FF6D0E"/>
    <w:rsid w:val="00FF7700"/>
    <w:rsid w:val="0253085C"/>
    <w:rsid w:val="07661E4F"/>
    <w:rsid w:val="0E0B15B1"/>
    <w:rsid w:val="0EE60070"/>
    <w:rsid w:val="145B58F4"/>
    <w:rsid w:val="15A33235"/>
    <w:rsid w:val="15A646EE"/>
    <w:rsid w:val="1AFF70AB"/>
    <w:rsid w:val="1C8D794D"/>
    <w:rsid w:val="1EB02A3D"/>
    <w:rsid w:val="1F307A39"/>
    <w:rsid w:val="2161663C"/>
    <w:rsid w:val="22324E87"/>
    <w:rsid w:val="24102138"/>
    <w:rsid w:val="26106EC7"/>
    <w:rsid w:val="27E645A9"/>
    <w:rsid w:val="2AB30442"/>
    <w:rsid w:val="2B866D6F"/>
    <w:rsid w:val="2DB6670B"/>
    <w:rsid w:val="30CD7FB0"/>
    <w:rsid w:val="3148704C"/>
    <w:rsid w:val="33675F57"/>
    <w:rsid w:val="34D9050A"/>
    <w:rsid w:val="36F031F7"/>
    <w:rsid w:val="389A2155"/>
    <w:rsid w:val="38D007FF"/>
    <w:rsid w:val="38DD21D3"/>
    <w:rsid w:val="3B372D56"/>
    <w:rsid w:val="3BBD49CD"/>
    <w:rsid w:val="3DBB4200"/>
    <w:rsid w:val="3F2F0DC0"/>
    <w:rsid w:val="4126041E"/>
    <w:rsid w:val="42F72256"/>
    <w:rsid w:val="434E5C0D"/>
    <w:rsid w:val="43D46A6F"/>
    <w:rsid w:val="445444B0"/>
    <w:rsid w:val="46DE3850"/>
    <w:rsid w:val="4B5D2DD9"/>
    <w:rsid w:val="4E080D95"/>
    <w:rsid w:val="4E1C3C0A"/>
    <w:rsid w:val="4F05177C"/>
    <w:rsid w:val="4F3D5BD1"/>
    <w:rsid w:val="4FD8763C"/>
    <w:rsid w:val="4FDC0EE0"/>
    <w:rsid w:val="54232687"/>
    <w:rsid w:val="569F51AC"/>
    <w:rsid w:val="583A139F"/>
    <w:rsid w:val="5ABA36D8"/>
    <w:rsid w:val="5B7416F2"/>
    <w:rsid w:val="5BCE576A"/>
    <w:rsid w:val="611C3D61"/>
    <w:rsid w:val="61D206CD"/>
    <w:rsid w:val="78F03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semiHidden="0" w:uiPriority="35" w:qFormat="1"/>
    <w:lsdException w:name="annotation reference" w:semiHidden="0" w:uiPriority="99"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黑体"/>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
    <w:unhideWhenUsed/>
    <w:qFormat/>
    <w:pPr>
      <w:keepNext/>
      <w:keepLines/>
      <w:spacing w:beforeLines="50" w:before="156" w:line="640" w:lineRule="exact"/>
      <w:ind w:firstLine="567"/>
      <w:outlineLvl w:val="2"/>
    </w:pPr>
    <w:rPr>
      <w:rFonts w:ascii="Times New Roman" w:eastAsia="仿宋_GB2312" w:hAnsi="Times New Roman"/>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等线 Light" w:eastAsia="黑体" w:hAnsi="等线 Light"/>
      <w:sz w:val="20"/>
      <w:szCs w:val="20"/>
    </w:rPr>
  </w:style>
  <w:style w:type="paragraph" w:styleId="a4">
    <w:name w:val="annotation text"/>
    <w:basedOn w:val="a"/>
    <w:link w:val="Char"/>
    <w:uiPriority w:val="99"/>
    <w:unhideWhenUsed/>
    <w:qFormat/>
    <w:pPr>
      <w:jc w:val="left"/>
    </w:pPr>
  </w:style>
  <w:style w:type="paragraph" w:styleId="a5">
    <w:name w:val="Body Text"/>
    <w:basedOn w:val="a"/>
    <w:link w:val="Char0"/>
    <w:qFormat/>
    <w:pPr>
      <w:adjustRightInd w:val="0"/>
      <w:snapToGrid w:val="0"/>
      <w:spacing w:line="580" w:lineRule="exact"/>
      <w:ind w:firstLineChars="200" w:firstLine="200"/>
    </w:pPr>
    <w:rPr>
      <w:rFonts w:ascii="Times New Roman" w:eastAsia="仿宋_GB2312" w:hAnsi="Times New Roman" w:cs="Times New Roman"/>
      <w:kern w:val="0"/>
      <w:sz w:val="32"/>
      <w:szCs w:val="24"/>
      <w:lang w:val="zh-CN"/>
    </w:rPr>
  </w:style>
  <w:style w:type="paragraph" w:styleId="30">
    <w:name w:val="toc 3"/>
    <w:basedOn w:val="a"/>
    <w:next w:val="a"/>
    <w:uiPriority w:val="39"/>
    <w:unhideWhenUsed/>
    <w:qFormat/>
    <w:pPr>
      <w:ind w:leftChars="400" w:left="840"/>
    </w:p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pPr>
    <w:rPr>
      <w:rFonts w:ascii="Times New Roman" w:eastAsia="黑体" w:hAnsi="Times New Roman"/>
      <w:sz w:val="32"/>
    </w:rPr>
  </w:style>
  <w:style w:type="paragraph" w:styleId="20">
    <w:name w:val="toc 2"/>
    <w:basedOn w:val="a"/>
    <w:next w:val="a"/>
    <w:uiPriority w:val="39"/>
    <w:unhideWhenUsed/>
    <w:qFormat/>
    <w:pPr>
      <w:ind w:leftChars="200" w:left="420"/>
    </w:pPr>
    <w:rPr>
      <w:rFonts w:ascii="Times New Roman" w:eastAsia="楷体" w:hAnsi="Times New Roman"/>
      <w:sz w:val="30"/>
    </w:rPr>
  </w:style>
  <w:style w:type="paragraph" w:styleId="a9">
    <w:name w:val="annotation subject"/>
    <w:basedOn w:val="a4"/>
    <w:next w:val="a4"/>
    <w:link w:val="Char4"/>
    <w:uiPriority w:val="99"/>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Pr>
      <w:color w:val="0563C1"/>
      <w:u w:val="single"/>
    </w:rPr>
  </w:style>
  <w:style w:type="character" w:styleId="ac">
    <w:name w:val="annotation reference"/>
    <w:uiPriority w:val="99"/>
    <w:unhideWhenUsed/>
    <w:qFormat/>
    <w:rPr>
      <w:sz w:val="21"/>
      <w:szCs w:val="21"/>
    </w:rPr>
  </w:style>
  <w:style w:type="paragraph" w:customStyle="1" w:styleId="ad">
    <w:name w:val="正文格式"/>
    <w:basedOn w:val="a"/>
    <w:link w:val="Char5"/>
    <w:qFormat/>
    <w:pPr>
      <w:spacing w:line="600" w:lineRule="exact"/>
      <w:ind w:firstLineChars="200" w:firstLine="200"/>
    </w:pPr>
    <w:rPr>
      <w:rFonts w:ascii="Times New Roman" w:eastAsia="仿宋_GB2312" w:hAnsi="Times New Roman"/>
      <w:sz w:val="32"/>
      <w:szCs w:val="30"/>
    </w:rPr>
  </w:style>
  <w:style w:type="paragraph" w:customStyle="1" w:styleId="ae">
    <w:name w:val="图题"/>
    <w:basedOn w:val="a3"/>
    <w:link w:val="Char6"/>
    <w:qFormat/>
    <w:pPr>
      <w:spacing w:afterLines="50" w:after="156" w:line="560" w:lineRule="exact"/>
      <w:jc w:val="center"/>
    </w:pPr>
    <w:rPr>
      <w:rFonts w:ascii="time" w:hAnsi="time"/>
      <w:sz w:val="24"/>
    </w:rPr>
  </w:style>
  <w:style w:type="paragraph" w:customStyle="1" w:styleId="40">
    <w:name w:val="标题4"/>
    <w:basedOn w:val="4"/>
    <w:next w:val="a"/>
    <w:link w:val="4Char0"/>
    <w:qFormat/>
    <w:pPr>
      <w:spacing w:beforeLines="50" w:before="156" w:after="0" w:line="640" w:lineRule="exact"/>
      <w:ind w:firstLine="567"/>
    </w:pPr>
    <w:rPr>
      <w:rFonts w:ascii="Times New Roman" w:eastAsia="仿宋" w:hAnsi="Times New Roman"/>
      <w:sz w:val="32"/>
    </w:rPr>
  </w:style>
  <w:style w:type="paragraph" w:customStyle="1" w:styleId="5">
    <w:name w:val="标题5"/>
    <w:basedOn w:val="ad"/>
    <w:link w:val="5Char"/>
    <w:qFormat/>
    <w:pPr>
      <w:spacing w:before="60" w:after="60"/>
      <w:ind w:firstLine="562"/>
      <w:outlineLvl w:val="4"/>
    </w:pPr>
    <w:rPr>
      <w:rFonts w:cs="Times New Roman"/>
      <w:b/>
      <w:szCs w:val="24"/>
    </w:rPr>
  </w:style>
  <w:style w:type="paragraph" w:customStyle="1" w:styleId="31">
    <w:name w:val="标题3"/>
    <w:basedOn w:val="2"/>
    <w:next w:val="40"/>
    <w:qFormat/>
    <w:pPr>
      <w:spacing w:before="240" w:after="240" w:line="500" w:lineRule="exact"/>
      <w:ind w:firstLineChars="200" w:firstLine="643"/>
      <w:outlineLvl w:val="2"/>
    </w:pPr>
    <w:rPr>
      <w:rFonts w:ascii="Times New Roman" w:eastAsia="楷体_GB2312" w:hAnsi="Times New Roman" w:cs="Times New Roman"/>
    </w:rPr>
  </w:style>
  <w:style w:type="paragraph" w:customStyle="1" w:styleId="11">
    <w:name w:val="列出段落1"/>
    <w:basedOn w:val="a"/>
    <w:uiPriority w:val="34"/>
    <w:qFormat/>
    <w:pPr>
      <w:ind w:firstLineChars="200" w:firstLine="420"/>
    </w:pPr>
  </w:style>
  <w:style w:type="paragraph" w:customStyle="1" w:styleId="TOC1">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E5394"/>
      <w:kern w:val="0"/>
      <w:sz w:val="32"/>
      <w:szCs w:val="32"/>
    </w:rPr>
  </w:style>
  <w:style w:type="paragraph" w:customStyle="1" w:styleId="af">
    <w:name w:val="图表"/>
    <w:next w:val="a"/>
    <w:qFormat/>
    <w:pPr>
      <w:spacing w:line="360" w:lineRule="auto"/>
      <w:jc w:val="center"/>
    </w:pPr>
    <w:rPr>
      <w:rFonts w:ascii="Times New Roman" w:eastAsia="宋体" w:hAnsi="Times New Roman" w:cs="黑体"/>
      <w:b/>
      <w:bCs/>
      <w:kern w:val="2"/>
      <w:sz w:val="24"/>
      <w:szCs w:val="32"/>
    </w:rPr>
  </w:style>
  <w:style w:type="paragraph" w:customStyle="1" w:styleId="MTDisplayEquation">
    <w:name w:val="MTDisplayEquation"/>
    <w:basedOn w:val="a"/>
    <w:next w:val="a"/>
    <w:link w:val="MTDisplayEquation0"/>
    <w:qFormat/>
    <w:pPr>
      <w:tabs>
        <w:tab w:val="center" w:pos="4160"/>
        <w:tab w:val="right" w:pos="8300"/>
      </w:tabs>
    </w:pPr>
    <w:rPr>
      <w:sz w:val="24"/>
      <w:szCs w:val="24"/>
    </w:rPr>
  </w:style>
  <w:style w:type="paragraph" w:customStyle="1" w:styleId="af0">
    <w:name w:val="表格样式"/>
    <w:basedOn w:val="a"/>
    <w:qFormat/>
    <w:pPr>
      <w:spacing w:beforeLines="100" w:before="240"/>
      <w:contextualSpacing/>
      <w:jc w:val="center"/>
    </w:pPr>
    <w:rPr>
      <w:rFonts w:ascii="Times New Roman" w:eastAsia="黑体" w:hAnsi="Times New Roman" w:cs="Times New Roman"/>
      <w:bCs/>
      <w:kern w:val="0"/>
      <w:sz w:val="24"/>
      <w:szCs w:val="24"/>
    </w:rPr>
  </w:style>
  <w:style w:type="character" w:customStyle="1" w:styleId="Char5">
    <w:name w:val="正文格式 Char"/>
    <w:link w:val="ad"/>
    <w:qFormat/>
    <w:rPr>
      <w:rFonts w:ascii="Times New Roman" w:eastAsia="仿宋_GB2312" w:hAnsi="Times New Roman"/>
      <w:sz w:val="32"/>
      <w:szCs w:val="30"/>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等线 Light" w:eastAsia="等线 Light" w:hAnsi="等线 Light" w:cs="黑体"/>
      <w:b/>
      <w:bCs/>
      <w:sz w:val="32"/>
      <w:szCs w:val="32"/>
    </w:rPr>
  </w:style>
  <w:style w:type="character" w:customStyle="1" w:styleId="Char3">
    <w:name w:val="页眉 Char"/>
    <w:link w:val="a8"/>
    <w:uiPriority w:val="99"/>
    <w:qFormat/>
    <w:rPr>
      <w:sz w:val="18"/>
      <w:szCs w:val="18"/>
    </w:rPr>
  </w:style>
  <w:style w:type="character" w:customStyle="1" w:styleId="Char2">
    <w:name w:val="页脚 Char"/>
    <w:link w:val="a7"/>
    <w:uiPriority w:val="99"/>
    <w:qFormat/>
    <w:rPr>
      <w:sz w:val="18"/>
      <w:szCs w:val="18"/>
    </w:rPr>
  </w:style>
  <w:style w:type="character" w:customStyle="1" w:styleId="Char0">
    <w:name w:val="正文文本 Char"/>
    <w:link w:val="a5"/>
    <w:qFormat/>
    <w:rPr>
      <w:rFonts w:ascii="Times New Roman" w:eastAsia="仿宋_GB2312" w:hAnsi="Times New Roman" w:cs="Times New Roman"/>
      <w:kern w:val="0"/>
      <w:sz w:val="32"/>
      <w:szCs w:val="24"/>
      <w:lang w:val="zh-CN" w:eastAsia="zh-CN"/>
    </w:rPr>
  </w:style>
  <w:style w:type="character" w:customStyle="1" w:styleId="3Char">
    <w:name w:val="标题 3 Char"/>
    <w:link w:val="3"/>
    <w:uiPriority w:val="9"/>
    <w:qFormat/>
    <w:rPr>
      <w:rFonts w:ascii="Times New Roman" w:eastAsia="仿宋_GB2312" w:hAnsi="Times New Roman"/>
      <w:b/>
      <w:bCs/>
      <w:sz w:val="32"/>
      <w:szCs w:val="32"/>
    </w:rPr>
  </w:style>
  <w:style w:type="character" w:customStyle="1" w:styleId="Char6">
    <w:name w:val="图题 Char"/>
    <w:link w:val="ae"/>
    <w:qFormat/>
    <w:rPr>
      <w:rFonts w:ascii="time" w:eastAsia="黑体" w:hAnsi="time" w:cs="黑体"/>
      <w:sz w:val="24"/>
      <w:szCs w:val="20"/>
    </w:rPr>
  </w:style>
  <w:style w:type="character" w:customStyle="1" w:styleId="4Char0">
    <w:name w:val="标题4 Char"/>
    <w:link w:val="40"/>
    <w:qFormat/>
    <w:rPr>
      <w:rFonts w:ascii="Times New Roman" w:eastAsia="仿宋" w:hAnsi="Times New Roman" w:cs="黑体"/>
      <w:b/>
      <w:bCs/>
      <w:sz w:val="32"/>
      <w:szCs w:val="28"/>
    </w:rPr>
  </w:style>
  <w:style w:type="character" w:customStyle="1" w:styleId="4Char">
    <w:name w:val="标题 4 Char"/>
    <w:link w:val="4"/>
    <w:uiPriority w:val="9"/>
    <w:semiHidden/>
    <w:qFormat/>
    <w:rPr>
      <w:rFonts w:ascii="等线 Light" w:eastAsia="等线 Light" w:hAnsi="等线 Light" w:cs="黑体"/>
      <w:b/>
      <w:bCs/>
      <w:sz w:val="28"/>
      <w:szCs w:val="28"/>
    </w:rPr>
  </w:style>
  <w:style w:type="character" w:customStyle="1" w:styleId="5Char">
    <w:name w:val="标题5 Char"/>
    <w:link w:val="5"/>
    <w:qFormat/>
    <w:rPr>
      <w:rFonts w:ascii="Times New Roman" w:eastAsia="仿宋_GB2312" w:hAnsi="Times New Roman" w:cs="Times New Roman"/>
      <w:b/>
      <w:sz w:val="28"/>
      <w:szCs w:val="24"/>
    </w:rPr>
  </w:style>
  <w:style w:type="character" w:customStyle="1" w:styleId="Char1">
    <w:name w:val="批注框文本 Char"/>
    <w:link w:val="a6"/>
    <w:uiPriority w:val="99"/>
    <w:semiHidden/>
    <w:qFormat/>
    <w:rPr>
      <w:sz w:val="18"/>
      <w:szCs w:val="18"/>
    </w:rPr>
  </w:style>
  <w:style w:type="character" w:customStyle="1" w:styleId="Char">
    <w:name w:val="批注文字 Char"/>
    <w:basedOn w:val="a0"/>
    <w:link w:val="a4"/>
    <w:uiPriority w:val="99"/>
    <w:semiHidden/>
    <w:qFormat/>
  </w:style>
  <w:style w:type="character" w:customStyle="1" w:styleId="Char4">
    <w:name w:val="批注主题 Char"/>
    <w:link w:val="a9"/>
    <w:uiPriority w:val="99"/>
    <w:semiHidden/>
    <w:qFormat/>
    <w:rPr>
      <w:b/>
      <w:bCs/>
    </w:rPr>
  </w:style>
  <w:style w:type="character" w:customStyle="1" w:styleId="MTDisplayEquation0">
    <w:name w:val="MTDisplayEquation 字符"/>
    <w:link w:val="MTDisplayEquation"/>
    <w:qFormat/>
    <w:rPr>
      <w:sz w:val="24"/>
      <w:szCs w:val="24"/>
    </w:rPr>
  </w:style>
  <w:style w:type="table" w:customStyle="1" w:styleId="12">
    <w:name w:val="网格型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Placeholder Text"/>
    <w:basedOn w:val="a0"/>
    <w:uiPriority w:val="99"/>
    <w:semiHidden/>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semiHidden="0" w:uiPriority="35" w:qFormat="1"/>
    <w:lsdException w:name="annotation reference" w:semiHidden="0" w:uiPriority="99"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黑体"/>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
    <w:unhideWhenUsed/>
    <w:qFormat/>
    <w:pPr>
      <w:keepNext/>
      <w:keepLines/>
      <w:spacing w:beforeLines="50" w:before="156" w:line="640" w:lineRule="exact"/>
      <w:ind w:firstLine="567"/>
      <w:outlineLvl w:val="2"/>
    </w:pPr>
    <w:rPr>
      <w:rFonts w:ascii="Times New Roman" w:eastAsia="仿宋_GB2312" w:hAnsi="Times New Roman"/>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等线 Light" w:eastAsia="黑体" w:hAnsi="等线 Light"/>
      <w:sz w:val="20"/>
      <w:szCs w:val="20"/>
    </w:rPr>
  </w:style>
  <w:style w:type="paragraph" w:styleId="a4">
    <w:name w:val="annotation text"/>
    <w:basedOn w:val="a"/>
    <w:link w:val="Char"/>
    <w:uiPriority w:val="99"/>
    <w:unhideWhenUsed/>
    <w:qFormat/>
    <w:pPr>
      <w:jc w:val="left"/>
    </w:pPr>
  </w:style>
  <w:style w:type="paragraph" w:styleId="a5">
    <w:name w:val="Body Text"/>
    <w:basedOn w:val="a"/>
    <w:link w:val="Char0"/>
    <w:qFormat/>
    <w:pPr>
      <w:adjustRightInd w:val="0"/>
      <w:snapToGrid w:val="0"/>
      <w:spacing w:line="580" w:lineRule="exact"/>
      <w:ind w:firstLineChars="200" w:firstLine="200"/>
    </w:pPr>
    <w:rPr>
      <w:rFonts w:ascii="Times New Roman" w:eastAsia="仿宋_GB2312" w:hAnsi="Times New Roman" w:cs="Times New Roman"/>
      <w:kern w:val="0"/>
      <w:sz w:val="32"/>
      <w:szCs w:val="24"/>
      <w:lang w:val="zh-CN"/>
    </w:rPr>
  </w:style>
  <w:style w:type="paragraph" w:styleId="30">
    <w:name w:val="toc 3"/>
    <w:basedOn w:val="a"/>
    <w:next w:val="a"/>
    <w:uiPriority w:val="39"/>
    <w:unhideWhenUsed/>
    <w:qFormat/>
    <w:pPr>
      <w:ind w:leftChars="400" w:left="840"/>
    </w:p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pPr>
    <w:rPr>
      <w:rFonts w:ascii="Times New Roman" w:eastAsia="黑体" w:hAnsi="Times New Roman"/>
      <w:sz w:val="32"/>
    </w:rPr>
  </w:style>
  <w:style w:type="paragraph" w:styleId="20">
    <w:name w:val="toc 2"/>
    <w:basedOn w:val="a"/>
    <w:next w:val="a"/>
    <w:uiPriority w:val="39"/>
    <w:unhideWhenUsed/>
    <w:qFormat/>
    <w:pPr>
      <w:ind w:leftChars="200" w:left="420"/>
    </w:pPr>
    <w:rPr>
      <w:rFonts w:ascii="Times New Roman" w:eastAsia="楷体" w:hAnsi="Times New Roman"/>
      <w:sz w:val="30"/>
    </w:rPr>
  </w:style>
  <w:style w:type="paragraph" w:styleId="a9">
    <w:name w:val="annotation subject"/>
    <w:basedOn w:val="a4"/>
    <w:next w:val="a4"/>
    <w:link w:val="Char4"/>
    <w:uiPriority w:val="99"/>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Pr>
      <w:color w:val="0563C1"/>
      <w:u w:val="single"/>
    </w:rPr>
  </w:style>
  <w:style w:type="character" w:styleId="ac">
    <w:name w:val="annotation reference"/>
    <w:uiPriority w:val="99"/>
    <w:unhideWhenUsed/>
    <w:qFormat/>
    <w:rPr>
      <w:sz w:val="21"/>
      <w:szCs w:val="21"/>
    </w:rPr>
  </w:style>
  <w:style w:type="paragraph" w:customStyle="1" w:styleId="ad">
    <w:name w:val="正文格式"/>
    <w:basedOn w:val="a"/>
    <w:link w:val="Char5"/>
    <w:qFormat/>
    <w:pPr>
      <w:spacing w:line="600" w:lineRule="exact"/>
      <w:ind w:firstLineChars="200" w:firstLine="200"/>
    </w:pPr>
    <w:rPr>
      <w:rFonts w:ascii="Times New Roman" w:eastAsia="仿宋_GB2312" w:hAnsi="Times New Roman"/>
      <w:sz w:val="32"/>
      <w:szCs w:val="30"/>
    </w:rPr>
  </w:style>
  <w:style w:type="paragraph" w:customStyle="1" w:styleId="ae">
    <w:name w:val="图题"/>
    <w:basedOn w:val="a3"/>
    <w:link w:val="Char6"/>
    <w:qFormat/>
    <w:pPr>
      <w:spacing w:afterLines="50" w:after="156" w:line="560" w:lineRule="exact"/>
      <w:jc w:val="center"/>
    </w:pPr>
    <w:rPr>
      <w:rFonts w:ascii="time" w:hAnsi="time"/>
      <w:sz w:val="24"/>
    </w:rPr>
  </w:style>
  <w:style w:type="paragraph" w:customStyle="1" w:styleId="40">
    <w:name w:val="标题4"/>
    <w:basedOn w:val="4"/>
    <w:next w:val="a"/>
    <w:link w:val="4Char0"/>
    <w:qFormat/>
    <w:pPr>
      <w:spacing w:beforeLines="50" w:before="156" w:after="0" w:line="640" w:lineRule="exact"/>
      <w:ind w:firstLine="567"/>
    </w:pPr>
    <w:rPr>
      <w:rFonts w:ascii="Times New Roman" w:eastAsia="仿宋" w:hAnsi="Times New Roman"/>
      <w:sz w:val="32"/>
    </w:rPr>
  </w:style>
  <w:style w:type="paragraph" w:customStyle="1" w:styleId="5">
    <w:name w:val="标题5"/>
    <w:basedOn w:val="ad"/>
    <w:link w:val="5Char"/>
    <w:qFormat/>
    <w:pPr>
      <w:spacing w:before="60" w:after="60"/>
      <w:ind w:firstLine="562"/>
      <w:outlineLvl w:val="4"/>
    </w:pPr>
    <w:rPr>
      <w:rFonts w:cs="Times New Roman"/>
      <w:b/>
      <w:szCs w:val="24"/>
    </w:rPr>
  </w:style>
  <w:style w:type="paragraph" w:customStyle="1" w:styleId="31">
    <w:name w:val="标题3"/>
    <w:basedOn w:val="2"/>
    <w:next w:val="40"/>
    <w:qFormat/>
    <w:pPr>
      <w:spacing w:before="240" w:after="240" w:line="500" w:lineRule="exact"/>
      <w:ind w:firstLineChars="200" w:firstLine="643"/>
      <w:outlineLvl w:val="2"/>
    </w:pPr>
    <w:rPr>
      <w:rFonts w:ascii="Times New Roman" w:eastAsia="楷体_GB2312" w:hAnsi="Times New Roman" w:cs="Times New Roman"/>
    </w:rPr>
  </w:style>
  <w:style w:type="paragraph" w:customStyle="1" w:styleId="11">
    <w:name w:val="列出段落1"/>
    <w:basedOn w:val="a"/>
    <w:uiPriority w:val="34"/>
    <w:qFormat/>
    <w:pPr>
      <w:ind w:firstLineChars="200" w:firstLine="420"/>
    </w:pPr>
  </w:style>
  <w:style w:type="paragraph" w:customStyle="1" w:styleId="TOC1">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E5394"/>
      <w:kern w:val="0"/>
      <w:sz w:val="32"/>
      <w:szCs w:val="32"/>
    </w:rPr>
  </w:style>
  <w:style w:type="paragraph" w:customStyle="1" w:styleId="af">
    <w:name w:val="图表"/>
    <w:next w:val="a"/>
    <w:qFormat/>
    <w:pPr>
      <w:spacing w:line="360" w:lineRule="auto"/>
      <w:jc w:val="center"/>
    </w:pPr>
    <w:rPr>
      <w:rFonts w:ascii="Times New Roman" w:eastAsia="宋体" w:hAnsi="Times New Roman" w:cs="黑体"/>
      <w:b/>
      <w:bCs/>
      <w:kern w:val="2"/>
      <w:sz w:val="24"/>
      <w:szCs w:val="32"/>
    </w:rPr>
  </w:style>
  <w:style w:type="paragraph" w:customStyle="1" w:styleId="MTDisplayEquation">
    <w:name w:val="MTDisplayEquation"/>
    <w:basedOn w:val="a"/>
    <w:next w:val="a"/>
    <w:link w:val="MTDisplayEquation0"/>
    <w:qFormat/>
    <w:pPr>
      <w:tabs>
        <w:tab w:val="center" w:pos="4160"/>
        <w:tab w:val="right" w:pos="8300"/>
      </w:tabs>
    </w:pPr>
    <w:rPr>
      <w:sz w:val="24"/>
      <w:szCs w:val="24"/>
    </w:rPr>
  </w:style>
  <w:style w:type="paragraph" w:customStyle="1" w:styleId="af0">
    <w:name w:val="表格样式"/>
    <w:basedOn w:val="a"/>
    <w:qFormat/>
    <w:pPr>
      <w:spacing w:beforeLines="100" w:before="240"/>
      <w:contextualSpacing/>
      <w:jc w:val="center"/>
    </w:pPr>
    <w:rPr>
      <w:rFonts w:ascii="Times New Roman" w:eastAsia="黑体" w:hAnsi="Times New Roman" w:cs="Times New Roman"/>
      <w:bCs/>
      <w:kern w:val="0"/>
      <w:sz w:val="24"/>
      <w:szCs w:val="24"/>
    </w:rPr>
  </w:style>
  <w:style w:type="character" w:customStyle="1" w:styleId="Char5">
    <w:name w:val="正文格式 Char"/>
    <w:link w:val="ad"/>
    <w:qFormat/>
    <w:rPr>
      <w:rFonts w:ascii="Times New Roman" w:eastAsia="仿宋_GB2312" w:hAnsi="Times New Roman"/>
      <w:sz w:val="32"/>
      <w:szCs w:val="30"/>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等线 Light" w:eastAsia="等线 Light" w:hAnsi="等线 Light" w:cs="黑体"/>
      <w:b/>
      <w:bCs/>
      <w:sz w:val="32"/>
      <w:szCs w:val="32"/>
    </w:rPr>
  </w:style>
  <w:style w:type="character" w:customStyle="1" w:styleId="Char3">
    <w:name w:val="页眉 Char"/>
    <w:link w:val="a8"/>
    <w:uiPriority w:val="99"/>
    <w:qFormat/>
    <w:rPr>
      <w:sz w:val="18"/>
      <w:szCs w:val="18"/>
    </w:rPr>
  </w:style>
  <w:style w:type="character" w:customStyle="1" w:styleId="Char2">
    <w:name w:val="页脚 Char"/>
    <w:link w:val="a7"/>
    <w:uiPriority w:val="99"/>
    <w:qFormat/>
    <w:rPr>
      <w:sz w:val="18"/>
      <w:szCs w:val="18"/>
    </w:rPr>
  </w:style>
  <w:style w:type="character" w:customStyle="1" w:styleId="Char0">
    <w:name w:val="正文文本 Char"/>
    <w:link w:val="a5"/>
    <w:qFormat/>
    <w:rPr>
      <w:rFonts w:ascii="Times New Roman" w:eastAsia="仿宋_GB2312" w:hAnsi="Times New Roman" w:cs="Times New Roman"/>
      <w:kern w:val="0"/>
      <w:sz w:val="32"/>
      <w:szCs w:val="24"/>
      <w:lang w:val="zh-CN" w:eastAsia="zh-CN"/>
    </w:rPr>
  </w:style>
  <w:style w:type="character" w:customStyle="1" w:styleId="3Char">
    <w:name w:val="标题 3 Char"/>
    <w:link w:val="3"/>
    <w:uiPriority w:val="9"/>
    <w:qFormat/>
    <w:rPr>
      <w:rFonts w:ascii="Times New Roman" w:eastAsia="仿宋_GB2312" w:hAnsi="Times New Roman"/>
      <w:b/>
      <w:bCs/>
      <w:sz w:val="32"/>
      <w:szCs w:val="32"/>
    </w:rPr>
  </w:style>
  <w:style w:type="character" w:customStyle="1" w:styleId="Char6">
    <w:name w:val="图题 Char"/>
    <w:link w:val="ae"/>
    <w:qFormat/>
    <w:rPr>
      <w:rFonts w:ascii="time" w:eastAsia="黑体" w:hAnsi="time" w:cs="黑体"/>
      <w:sz w:val="24"/>
      <w:szCs w:val="20"/>
    </w:rPr>
  </w:style>
  <w:style w:type="character" w:customStyle="1" w:styleId="4Char0">
    <w:name w:val="标题4 Char"/>
    <w:link w:val="40"/>
    <w:qFormat/>
    <w:rPr>
      <w:rFonts w:ascii="Times New Roman" w:eastAsia="仿宋" w:hAnsi="Times New Roman" w:cs="黑体"/>
      <w:b/>
      <w:bCs/>
      <w:sz w:val="32"/>
      <w:szCs w:val="28"/>
    </w:rPr>
  </w:style>
  <w:style w:type="character" w:customStyle="1" w:styleId="4Char">
    <w:name w:val="标题 4 Char"/>
    <w:link w:val="4"/>
    <w:uiPriority w:val="9"/>
    <w:semiHidden/>
    <w:qFormat/>
    <w:rPr>
      <w:rFonts w:ascii="等线 Light" w:eastAsia="等线 Light" w:hAnsi="等线 Light" w:cs="黑体"/>
      <w:b/>
      <w:bCs/>
      <w:sz w:val="28"/>
      <w:szCs w:val="28"/>
    </w:rPr>
  </w:style>
  <w:style w:type="character" w:customStyle="1" w:styleId="5Char">
    <w:name w:val="标题5 Char"/>
    <w:link w:val="5"/>
    <w:qFormat/>
    <w:rPr>
      <w:rFonts w:ascii="Times New Roman" w:eastAsia="仿宋_GB2312" w:hAnsi="Times New Roman" w:cs="Times New Roman"/>
      <w:b/>
      <w:sz w:val="28"/>
      <w:szCs w:val="24"/>
    </w:rPr>
  </w:style>
  <w:style w:type="character" w:customStyle="1" w:styleId="Char1">
    <w:name w:val="批注框文本 Char"/>
    <w:link w:val="a6"/>
    <w:uiPriority w:val="99"/>
    <w:semiHidden/>
    <w:qFormat/>
    <w:rPr>
      <w:sz w:val="18"/>
      <w:szCs w:val="18"/>
    </w:rPr>
  </w:style>
  <w:style w:type="character" w:customStyle="1" w:styleId="Char">
    <w:name w:val="批注文字 Char"/>
    <w:basedOn w:val="a0"/>
    <w:link w:val="a4"/>
    <w:uiPriority w:val="99"/>
    <w:semiHidden/>
    <w:qFormat/>
  </w:style>
  <w:style w:type="character" w:customStyle="1" w:styleId="Char4">
    <w:name w:val="批注主题 Char"/>
    <w:link w:val="a9"/>
    <w:uiPriority w:val="99"/>
    <w:semiHidden/>
    <w:qFormat/>
    <w:rPr>
      <w:b/>
      <w:bCs/>
    </w:rPr>
  </w:style>
  <w:style w:type="character" w:customStyle="1" w:styleId="MTDisplayEquation0">
    <w:name w:val="MTDisplayEquation 字符"/>
    <w:link w:val="MTDisplayEquation"/>
    <w:qFormat/>
    <w:rPr>
      <w:sz w:val="24"/>
      <w:szCs w:val="24"/>
    </w:rPr>
  </w:style>
  <w:style w:type="table" w:customStyle="1" w:styleId="12">
    <w:name w:val="网格型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3.bin"/><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image" Target="media/image13.wmf"/><Relationship Id="rId33" Type="http://schemas.openxmlformats.org/officeDocument/2006/relationships/image" Target="media/image21.wm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7.wmf"/><Relationship Id="rId31" Type="http://schemas.openxmlformats.org/officeDocument/2006/relationships/image" Target="media/image19.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679D0-836F-4582-9A42-817806A3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1449</Words>
  <Characters>8260</Characters>
  <Application>Microsoft Office Word</Application>
  <DocSecurity>0</DocSecurity>
  <Lines>68</Lines>
  <Paragraphs>19</Paragraphs>
  <ScaleCrop>false</ScaleCrop>
  <Company>Hewlett-Packard Company</Company>
  <LinksUpToDate>false</LinksUpToDate>
  <CharactersWithSpaces>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地下水管控指标确定技术要求</dc:title>
  <dc:creator>Lili Yu</dc:creator>
  <cp:lastModifiedBy>网站②</cp:lastModifiedBy>
  <cp:revision>5</cp:revision>
  <cp:lastPrinted>2020-02-21T04:33:00Z</cp:lastPrinted>
  <dcterms:created xsi:type="dcterms:W3CDTF">2020-02-20T09:29:00Z</dcterms:created>
  <dcterms:modified xsi:type="dcterms:W3CDTF">2020-02-28T06:41:00Z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MTWinEqns">
    <vt:bool>true</vt:bool>
  </property>
</Properties>
</file>