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C" w:rsidRDefault="00294F6D">
      <w:pPr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附件</w:t>
      </w:r>
    </w:p>
    <w:p w:rsidR="003A76DC" w:rsidRDefault="003A76DC">
      <w:pPr>
        <w:rPr>
          <w:rFonts w:ascii="Times New Roman" w:hAnsi="Times New Roman"/>
        </w:rPr>
      </w:pPr>
    </w:p>
    <w:p w:rsidR="003A76DC" w:rsidRDefault="00294F6D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年度绿色小水电示范电站名单</w:t>
      </w:r>
    </w:p>
    <w:bookmarkEnd w:id="0"/>
    <w:p w:rsidR="003A76DC" w:rsidRDefault="00294F6D">
      <w:pPr>
        <w:jc w:val="center"/>
        <w:rPr>
          <w:rFonts w:ascii="Times New Roman" w:hAnsi="Times New Roman"/>
        </w:rPr>
      </w:pPr>
      <w:r>
        <w:rPr>
          <w:rFonts w:ascii="仿宋_GB2312" w:eastAsia="仿宋_GB2312" w:hAnsi="仿宋_GB2312" w:cs="仿宋_GB2312"/>
        </w:rPr>
        <w:t>（以行政区划为序）</w:t>
      </w:r>
    </w:p>
    <w:p w:rsidR="003A76DC" w:rsidRDefault="003A76DC">
      <w:pPr>
        <w:ind w:firstLineChars="200" w:firstLine="640"/>
        <w:rPr>
          <w:rFonts w:ascii="Times New Roman" w:hAnsi="Times New Roman"/>
        </w:rPr>
      </w:pP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吉林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5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大松树水电站、元宝水电站、黑石水电站、红石水电站、西崴子水电站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/>
          <w:b w:val="0"/>
          <w:bCs/>
          <w:spacing w:val="-2"/>
          <w:szCs w:val="32"/>
        </w:rPr>
        <w:t>黑龙江省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4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板桥水电站、双桥水电站、渤海发电厂、白石水电站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江苏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1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洋河滩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闸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浙江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53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四岭水库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电站、铜山一级电站、罗村一级电站、梅溪水库电站、毛竹水电站、大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坦水电站、百万山水电站、东溪三级水电站、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仕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阳电站、高际水电站、钟前三级水电站、平水江电站、钦寸水库水电站、石门水库一级电站、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泉安水电站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、石壁水库电站、丰潭水电站、东坑口水电站、郭力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垅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水电站、双龙洞水电站、双龙水电站、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罗店库口水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电站、泥山坞水电站、双溪口水电站、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瀛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头水电站、张坑水电站、周村水电站、城头二级水电站、大厦口水电站、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后丈水电站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、岩下水电站、塔垅电站、铜山源电站、明廉水电站、龙洞口水电站、谷坦电站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、里林一级电站、蔡岱水电站、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徐坑水电站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、石盖源水电站、八尺水电站、盘溪一级电站、独山电站、石坑坪水电站、二滩坝水电站、三里亭水电</w:t>
      </w:r>
      <w:r>
        <w:rPr>
          <w:rFonts w:ascii="仿宋_GB2312" w:eastAsia="仿宋_GB2312" w:hint="eastAsia"/>
          <w:b w:val="0"/>
          <w:bCs/>
          <w:spacing w:val="-2"/>
          <w:szCs w:val="32"/>
        </w:rPr>
        <w:lastRenderedPageBreak/>
        <w:t>站、界首水电站、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严坑股份制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大岩坑水力发电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厂、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仙坑电站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、银河水电站、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南坑源一级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温头口水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福建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11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才溪水电站、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范厝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水电站、彭村水电站、华安西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陂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水电站、九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牧渭潭电站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、茶岭电站、玉山水电站、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宸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前水力发电厂、大港水电站、李大坪水电站、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园坪电站</w:t>
      </w:r>
      <w:proofErr w:type="gramEnd"/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江西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33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花桥水电站、小山口水电站、峡山电站、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跃洲电站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、留金坝电站、珠坑电站、上湾电站、丰溪水电站、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息罗电站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枫渡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芰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南水电站、中源电站、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沿坪电站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、中天电站、大山水电站、甘岭水电站、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揭家水电站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、梨子坑水电站、群英水电站、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下会坑水电站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、项家水电站、银头水电站、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祝狮水电站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、江山水电站、金岭水电站、外村水电站、汪岭电站、双河水电站、溪口水电站、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樟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涧水电站、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樟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溪岭水电站、高店水电站、龙坑电站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河南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1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金牛岭水电站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湖北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77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马鞍桥电站、西山水电站、青岩河水电站、天福庙水电站、大米山水电站、红桂香二级水电站、黄金河一级电站、金水河电站、沙坪二级电站、沙坪一级电站、雾渡河一级水电站、猴儿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窝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电站、坦荡河二级水电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站、蜘蛛洞电站、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玄庙观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水电站、古洞口水电站、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苍坪河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电站、满天星水电站、南阳电站、黄家河一级水电站、南对河水电站、平水河水电站、白岩潭水电站、高桥河水电站、观音河</w:t>
      </w:r>
      <w:r>
        <w:rPr>
          <w:rFonts w:ascii="仿宋_GB2312" w:eastAsia="仿宋_GB2312" w:hint="eastAsia"/>
          <w:b w:val="0"/>
          <w:bCs/>
          <w:spacing w:val="-2"/>
          <w:szCs w:val="32"/>
        </w:rPr>
        <w:lastRenderedPageBreak/>
        <w:t>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落步河水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电站、桃园水电站、昭君水电站、凤凰溪电站、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归坪河水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电站、华虹水电站、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良斗河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一级水电站、鲁家河水电站、棋盘岭水电站、屈原水电站、天龙水电站、五龙水电站、香日河水电站、长沙头水电站、许家坪水电站、四方洞水电站、青岩水电站、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五爪观水电站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、关门岩水电站、龙洞电站、招徕河电站、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重溪电站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、东流溪三级水电站、二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叉口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水电站、高家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堰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一级水电站、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红耀水电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、酒甄子水电站、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三背河水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电站、桃李坪水电站、桃山二级水电站、桃山一级水电站、王家渡水电站、魏家洲水电站、西寺坪电站、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沿坪水电站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羊子岩水电站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黄龙洞水电站、长茂司二级水电站、长茂司一级水电站、高坝洲自备电站、聂河电站、漳河水库电站、温峡水库管理处电站、芭芒滩水电站、长顺水电站、青龙水电站、雪照河水电站、云口水电站、四十二坝三级电站、野三河电站、柳树坪水电站、桃花山二级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湖南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13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河口水电站、新园水电站、株树桥二级水电站、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桐坝水电站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六都寨二级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电站、河口电站、白云水电站、欧阳海水电站、红岩水电站、锦和水电站、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铜信溪水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电站、狮子桥电站、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澧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南电站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广东</w:t>
      </w:r>
      <w:r>
        <w:rPr>
          <w:rFonts w:ascii="黑体" w:eastAsia="黑体" w:hAnsi="黑体"/>
          <w:b w:val="0"/>
          <w:bCs/>
          <w:spacing w:val="-2"/>
          <w:szCs w:val="32"/>
        </w:rPr>
        <w:t>省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（</w:t>
      </w:r>
      <w:r>
        <w:rPr>
          <w:rFonts w:ascii="黑体" w:eastAsia="黑体" w:hAnsi="黑体"/>
          <w:b w:val="0"/>
          <w:bCs/>
          <w:spacing w:val="-2"/>
          <w:szCs w:val="32"/>
        </w:rPr>
        <w:t>12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大封门水库管理处三级水电站、七星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墩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水电站、黄龙带水库二级水电站、黄龙带水库一级水电站、奇龙山电站、峡山电站、孟洲坝发电厂、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夷岭水电站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、七星河一级电站、西阳水电站、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蓬辣滩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水电站、长龙水电站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lastRenderedPageBreak/>
        <w:t>广西壮族自治区（</w:t>
      </w:r>
      <w:r>
        <w:rPr>
          <w:rFonts w:ascii="黑体" w:eastAsia="黑体" w:hAnsi="黑体"/>
          <w:b w:val="0"/>
          <w:bCs/>
          <w:spacing w:val="-2"/>
          <w:szCs w:val="32"/>
        </w:rPr>
        <w:t>1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那岸水电站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海南省（</w:t>
      </w:r>
      <w:r>
        <w:rPr>
          <w:rFonts w:ascii="黑体" w:eastAsia="黑体" w:hAnsi="黑体"/>
          <w:b w:val="0"/>
          <w:bCs/>
          <w:spacing w:val="-2"/>
          <w:szCs w:val="32"/>
        </w:rPr>
        <w:t>3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大隆二级水电站、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烟园水电站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、南梗水电站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重庆市（</w:t>
      </w:r>
      <w:r>
        <w:rPr>
          <w:rFonts w:ascii="黑体" w:eastAsia="黑体" w:hAnsi="黑体"/>
          <w:b w:val="0"/>
          <w:bCs/>
          <w:spacing w:val="-2"/>
          <w:szCs w:val="32"/>
        </w:rPr>
        <w:t>4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马颈电站、高坑水电站、中坝子水库电站、太平水电站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四川省（</w:t>
      </w:r>
      <w:r>
        <w:rPr>
          <w:rFonts w:ascii="黑体" w:eastAsia="黑体" w:hAnsi="黑体"/>
          <w:b w:val="0"/>
          <w:bCs/>
          <w:spacing w:val="-2"/>
          <w:szCs w:val="32"/>
        </w:rPr>
        <w:t>4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黄丹水电站、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筒车坝电站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、胡家桥电站、陇东水电站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贵州省（</w:t>
      </w:r>
      <w:r>
        <w:rPr>
          <w:rFonts w:ascii="黑体" w:eastAsia="黑体" w:hAnsi="黑体"/>
          <w:b w:val="0"/>
          <w:bCs/>
          <w:spacing w:val="-2"/>
          <w:szCs w:val="32"/>
        </w:rPr>
        <w:t>15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下坝水电站、楼下河水电站、沙坝水电站、肖家湾（占口）水电站、芦家洞水电站、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坝盘水电站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、花山水电站、墨子湾水电站、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马槽河</w:t>
      </w:r>
      <w:proofErr w:type="gramEnd"/>
      <w:r>
        <w:rPr>
          <w:rFonts w:ascii="仿宋_GB2312" w:eastAsia="仿宋_GB2312" w:hint="eastAsia"/>
          <w:b w:val="0"/>
          <w:bCs/>
          <w:spacing w:val="-2"/>
          <w:szCs w:val="32"/>
        </w:rPr>
        <w:t>电站、下司电站、南东水电站、桃花水电站、石门坎水电站二厂、石门坎一厂水电站、海里水电站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云南省（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4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老虎山一级水电站、大平潭水电站、冒烟洞二级电站、芒里水电站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陕西省（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9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黄龙洞水电站、界岭水电站、权河水电站、狮子岩水电站、芙蓉水电站、铁佛水电站、赵家坝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水电站、沙湾水电站、樟树潭水电站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甘肃省（</w:t>
      </w:r>
      <w:r>
        <w:rPr>
          <w:rFonts w:ascii="黑体" w:eastAsia="黑体" w:hAnsi="黑体"/>
          <w:b w:val="0"/>
          <w:bCs/>
          <w:spacing w:val="-2"/>
          <w:szCs w:val="32"/>
        </w:rPr>
        <w:t>1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双塔水库坝后电站</w:t>
      </w:r>
    </w:p>
    <w:p w:rsidR="003A76DC" w:rsidRDefault="00294F6D">
      <w:pPr>
        <w:pStyle w:val="G"/>
        <w:spacing w:beforeLines="0" w:before="0" w:afterLines="0" w:after="0"/>
        <w:ind w:firstLineChars="200" w:firstLine="632"/>
        <w:jc w:val="both"/>
        <w:outlineLvl w:val="9"/>
        <w:rPr>
          <w:rFonts w:ascii="仿宋_GB2312" w:eastAsia="仿宋_GB2312"/>
          <w:b w:val="0"/>
          <w:bCs/>
          <w:spacing w:val="-2"/>
          <w:szCs w:val="32"/>
        </w:rPr>
      </w:pPr>
      <w:r>
        <w:rPr>
          <w:rFonts w:ascii="黑体" w:eastAsia="黑体" w:hAnsi="黑体" w:hint="eastAsia"/>
          <w:b w:val="0"/>
          <w:bCs/>
          <w:spacing w:val="-2"/>
          <w:szCs w:val="32"/>
        </w:rPr>
        <w:t>青海省（</w:t>
      </w:r>
      <w:r>
        <w:rPr>
          <w:rFonts w:ascii="黑体" w:eastAsia="黑体" w:hAnsi="黑体"/>
          <w:b w:val="0"/>
          <w:bCs/>
          <w:spacing w:val="-2"/>
          <w:szCs w:val="32"/>
        </w:rPr>
        <w:t>3</w:t>
      </w:r>
      <w:r>
        <w:rPr>
          <w:rFonts w:ascii="黑体" w:eastAsia="黑体" w:hAnsi="黑体" w:hint="eastAsia"/>
          <w:b w:val="0"/>
          <w:bCs/>
          <w:spacing w:val="-2"/>
          <w:szCs w:val="32"/>
        </w:rPr>
        <w:t>座）：</w:t>
      </w:r>
      <w:r>
        <w:rPr>
          <w:rFonts w:ascii="仿宋_GB2312" w:eastAsia="仿宋_GB2312" w:hint="eastAsia"/>
          <w:b w:val="0"/>
          <w:bCs/>
          <w:spacing w:val="-2"/>
          <w:szCs w:val="32"/>
        </w:rPr>
        <w:t>加定水电站、卡索峡水电站、</w:t>
      </w:r>
      <w:proofErr w:type="gramStart"/>
      <w:r>
        <w:rPr>
          <w:rFonts w:ascii="仿宋_GB2312" w:eastAsia="仿宋_GB2312" w:hint="eastAsia"/>
          <w:b w:val="0"/>
          <w:bCs/>
          <w:spacing w:val="-2"/>
          <w:szCs w:val="32"/>
        </w:rPr>
        <w:t>青岗峡水电站</w:t>
      </w:r>
      <w:proofErr w:type="gramEnd"/>
    </w:p>
    <w:p w:rsidR="003A76DC" w:rsidRDefault="003A76DC">
      <w:pPr>
        <w:ind w:firstLineChars="200" w:firstLine="640"/>
        <w:rPr>
          <w:rFonts w:ascii="Times New Roman" w:hAnsi="Times New Roman"/>
        </w:rPr>
      </w:pPr>
    </w:p>
    <w:p w:rsidR="003A76DC" w:rsidRDefault="003A76DC">
      <w:pPr>
        <w:rPr>
          <w:rFonts w:ascii="Times New Roman" w:hAnsi="Times New Roman"/>
        </w:rPr>
      </w:pPr>
    </w:p>
    <w:sectPr w:rsidR="003A76D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D" w:rsidRDefault="00294F6D">
      <w:pPr>
        <w:spacing w:line="240" w:lineRule="auto"/>
      </w:pPr>
      <w:r>
        <w:separator/>
      </w:r>
    </w:p>
  </w:endnote>
  <w:endnote w:type="continuationSeparator" w:id="0">
    <w:p w:rsidR="00294F6D" w:rsidRDefault="0029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DC" w:rsidRDefault="00294F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6DC" w:rsidRDefault="00294F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922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A76DC" w:rsidRDefault="00294F6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922C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D" w:rsidRDefault="00294F6D">
      <w:pPr>
        <w:spacing w:line="240" w:lineRule="auto"/>
      </w:pPr>
      <w:r>
        <w:separator/>
      </w:r>
    </w:p>
  </w:footnote>
  <w:footnote w:type="continuationSeparator" w:id="0">
    <w:p w:rsidR="00294F6D" w:rsidRDefault="00294F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7B0E"/>
    <w:rsid w:val="D5C11CA8"/>
    <w:rsid w:val="DDF7C8FA"/>
    <w:rsid w:val="EEFF1BF9"/>
    <w:rsid w:val="F7BFBD6E"/>
    <w:rsid w:val="FEDBD4F7"/>
    <w:rsid w:val="001922CB"/>
    <w:rsid w:val="00294F6D"/>
    <w:rsid w:val="003A76DC"/>
    <w:rsid w:val="025D7487"/>
    <w:rsid w:val="0B1C6746"/>
    <w:rsid w:val="0BB97419"/>
    <w:rsid w:val="0EF5261A"/>
    <w:rsid w:val="0F8A7327"/>
    <w:rsid w:val="133009F3"/>
    <w:rsid w:val="148D4E74"/>
    <w:rsid w:val="15F0050A"/>
    <w:rsid w:val="16B7C424"/>
    <w:rsid w:val="16EE01D4"/>
    <w:rsid w:val="17723085"/>
    <w:rsid w:val="19940E08"/>
    <w:rsid w:val="1CFF7B0E"/>
    <w:rsid w:val="1FCF11BE"/>
    <w:rsid w:val="22A94ACC"/>
    <w:rsid w:val="2310626A"/>
    <w:rsid w:val="23596E38"/>
    <w:rsid w:val="237030D2"/>
    <w:rsid w:val="25D52D1D"/>
    <w:rsid w:val="2AD6059C"/>
    <w:rsid w:val="2EF96C35"/>
    <w:rsid w:val="31ED3107"/>
    <w:rsid w:val="322C64AF"/>
    <w:rsid w:val="361F65AD"/>
    <w:rsid w:val="385A2AEA"/>
    <w:rsid w:val="38B35A86"/>
    <w:rsid w:val="3B4E5144"/>
    <w:rsid w:val="3C221047"/>
    <w:rsid w:val="3E322B0E"/>
    <w:rsid w:val="416162A8"/>
    <w:rsid w:val="44366B2B"/>
    <w:rsid w:val="45344B1A"/>
    <w:rsid w:val="46C67D05"/>
    <w:rsid w:val="47F94A01"/>
    <w:rsid w:val="4F105946"/>
    <w:rsid w:val="502B31B1"/>
    <w:rsid w:val="53D33B21"/>
    <w:rsid w:val="53DD48EE"/>
    <w:rsid w:val="54130552"/>
    <w:rsid w:val="57E93182"/>
    <w:rsid w:val="585A3283"/>
    <w:rsid w:val="58695A9C"/>
    <w:rsid w:val="5A9215F8"/>
    <w:rsid w:val="5E601E01"/>
    <w:rsid w:val="5F6F95F1"/>
    <w:rsid w:val="5FCE0726"/>
    <w:rsid w:val="60381200"/>
    <w:rsid w:val="61C21742"/>
    <w:rsid w:val="62AC7970"/>
    <w:rsid w:val="647349A9"/>
    <w:rsid w:val="67BB35CC"/>
    <w:rsid w:val="6BCF1BAB"/>
    <w:rsid w:val="6DAE1D6C"/>
    <w:rsid w:val="6DC74D9A"/>
    <w:rsid w:val="6EFB5BBB"/>
    <w:rsid w:val="707B5618"/>
    <w:rsid w:val="716F6D20"/>
    <w:rsid w:val="719F1B8C"/>
    <w:rsid w:val="71FB9298"/>
    <w:rsid w:val="72EA4928"/>
    <w:rsid w:val="768FC2B5"/>
    <w:rsid w:val="76DA3DAB"/>
    <w:rsid w:val="7B373932"/>
    <w:rsid w:val="7BBB5CA7"/>
    <w:rsid w:val="7E64263F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ind w:firstLineChars="200" w:firstLine="720"/>
      <w:jc w:val="center"/>
      <w:outlineLvl w:val="0"/>
    </w:pPr>
    <w:rPr>
      <w:rFonts w:ascii="宋体" w:eastAsia="黑体" w:hAnsi="宋体"/>
      <w:b/>
      <w:bCs/>
      <w:kern w:val="44"/>
      <w:szCs w:val="44"/>
    </w:rPr>
  </w:style>
  <w:style w:type="paragraph" w:styleId="5">
    <w:name w:val="heading 5"/>
    <w:basedOn w:val="a"/>
    <w:next w:val="a"/>
    <w:unhideWhenUsed/>
    <w:qFormat/>
    <w:pPr>
      <w:spacing w:before="100" w:beforeAutospacing="1" w:after="100" w:afterAutospacing="1"/>
      <w:jc w:val="left"/>
      <w:outlineLvl w:val="4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act14">
    <w:name w:val="act14"/>
    <w:basedOn w:val="a0"/>
    <w:qFormat/>
    <w:rPr>
      <w:color w:val="3483C5"/>
    </w:rPr>
  </w:style>
  <w:style w:type="character" w:customStyle="1" w:styleId="ico3">
    <w:name w:val="ico3"/>
    <w:basedOn w:val="a0"/>
    <w:qFormat/>
  </w:style>
  <w:style w:type="character" w:customStyle="1" w:styleId="litxt">
    <w:name w:val="li_txt"/>
    <w:basedOn w:val="a0"/>
    <w:qFormat/>
  </w:style>
  <w:style w:type="character" w:customStyle="1" w:styleId="ico1">
    <w:name w:val="ico1"/>
    <w:basedOn w:val="a0"/>
    <w:qFormat/>
  </w:style>
  <w:style w:type="character" w:customStyle="1" w:styleId="1Char">
    <w:name w:val="标题 1 Char"/>
    <w:link w:val="1"/>
    <w:qFormat/>
    <w:rPr>
      <w:rFonts w:ascii="宋体" w:eastAsia="黑体" w:hAnsi="宋体"/>
      <w:b/>
      <w:bCs/>
      <w:kern w:val="44"/>
      <w:sz w:val="32"/>
      <w:szCs w:val="44"/>
      <w:lang w:val="en-US" w:eastAsia="zh-CN" w:bidi="ar-SA"/>
    </w:rPr>
  </w:style>
  <w:style w:type="character" w:customStyle="1" w:styleId="ico">
    <w:name w:val="ico"/>
    <w:basedOn w:val="a0"/>
    <w:qFormat/>
  </w:style>
  <w:style w:type="character" w:customStyle="1" w:styleId="mgl25">
    <w:name w:val="mg_l_25"/>
    <w:basedOn w:val="a0"/>
    <w:qFormat/>
  </w:style>
  <w:style w:type="character" w:customStyle="1" w:styleId="button">
    <w:name w:val="button"/>
    <w:basedOn w:val="a0"/>
    <w:qFormat/>
    <w:rPr>
      <w:vanish/>
    </w:rPr>
  </w:style>
  <w:style w:type="character" w:customStyle="1" w:styleId="ico2">
    <w:name w:val="ico2"/>
    <w:basedOn w:val="a0"/>
    <w:qFormat/>
    <w:rPr>
      <w:shd w:val="clear" w:color="auto" w:fill="5997CC"/>
    </w:rPr>
  </w:style>
  <w:style w:type="paragraph" w:customStyle="1" w:styleId="G">
    <w:name w:val="G表头"/>
    <w:qFormat/>
    <w:pPr>
      <w:widowControl w:val="0"/>
      <w:tabs>
        <w:tab w:val="center" w:pos="4410"/>
        <w:tab w:val="right" w:pos="8820"/>
      </w:tabs>
      <w:adjustRightInd w:val="0"/>
      <w:spacing w:beforeLines="75" w:before="75" w:afterLines="25" w:after="25"/>
      <w:jc w:val="center"/>
      <w:textAlignment w:val="baseline"/>
      <w:outlineLvl w:val="3"/>
    </w:pPr>
    <w:rPr>
      <w:rFonts w:eastAsia="楷体_GB2312"/>
      <w:b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ind w:firstLineChars="200" w:firstLine="720"/>
      <w:jc w:val="center"/>
      <w:outlineLvl w:val="0"/>
    </w:pPr>
    <w:rPr>
      <w:rFonts w:ascii="宋体" w:eastAsia="黑体" w:hAnsi="宋体"/>
      <w:b/>
      <w:bCs/>
      <w:kern w:val="44"/>
      <w:szCs w:val="44"/>
    </w:rPr>
  </w:style>
  <w:style w:type="paragraph" w:styleId="5">
    <w:name w:val="heading 5"/>
    <w:basedOn w:val="a"/>
    <w:next w:val="a"/>
    <w:unhideWhenUsed/>
    <w:qFormat/>
    <w:pPr>
      <w:spacing w:before="100" w:beforeAutospacing="1" w:after="100" w:afterAutospacing="1"/>
      <w:jc w:val="left"/>
      <w:outlineLvl w:val="4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act14">
    <w:name w:val="act14"/>
    <w:basedOn w:val="a0"/>
    <w:qFormat/>
    <w:rPr>
      <w:color w:val="3483C5"/>
    </w:rPr>
  </w:style>
  <w:style w:type="character" w:customStyle="1" w:styleId="ico3">
    <w:name w:val="ico3"/>
    <w:basedOn w:val="a0"/>
    <w:qFormat/>
  </w:style>
  <w:style w:type="character" w:customStyle="1" w:styleId="litxt">
    <w:name w:val="li_txt"/>
    <w:basedOn w:val="a0"/>
    <w:qFormat/>
  </w:style>
  <w:style w:type="character" w:customStyle="1" w:styleId="ico1">
    <w:name w:val="ico1"/>
    <w:basedOn w:val="a0"/>
    <w:qFormat/>
  </w:style>
  <w:style w:type="character" w:customStyle="1" w:styleId="1Char">
    <w:name w:val="标题 1 Char"/>
    <w:link w:val="1"/>
    <w:qFormat/>
    <w:rPr>
      <w:rFonts w:ascii="宋体" w:eastAsia="黑体" w:hAnsi="宋体"/>
      <w:b/>
      <w:bCs/>
      <w:kern w:val="44"/>
      <w:sz w:val="32"/>
      <w:szCs w:val="44"/>
      <w:lang w:val="en-US" w:eastAsia="zh-CN" w:bidi="ar-SA"/>
    </w:rPr>
  </w:style>
  <w:style w:type="character" w:customStyle="1" w:styleId="ico">
    <w:name w:val="ico"/>
    <w:basedOn w:val="a0"/>
    <w:qFormat/>
  </w:style>
  <w:style w:type="character" w:customStyle="1" w:styleId="mgl25">
    <w:name w:val="mg_l_25"/>
    <w:basedOn w:val="a0"/>
    <w:qFormat/>
  </w:style>
  <w:style w:type="character" w:customStyle="1" w:styleId="button">
    <w:name w:val="button"/>
    <w:basedOn w:val="a0"/>
    <w:qFormat/>
    <w:rPr>
      <w:vanish/>
    </w:rPr>
  </w:style>
  <w:style w:type="character" w:customStyle="1" w:styleId="ico2">
    <w:name w:val="ico2"/>
    <w:basedOn w:val="a0"/>
    <w:qFormat/>
    <w:rPr>
      <w:shd w:val="clear" w:color="auto" w:fill="5997CC"/>
    </w:rPr>
  </w:style>
  <w:style w:type="paragraph" w:customStyle="1" w:styleId="G">
    <w:name w:val="G表头"/>
    <w:qFormat/>
    <w:pPr>
      <w:widowControl w:val="0"/>
      <w:tabs>
        <w:tab w:val="center" w:pos="4410"/>
        <w:tab w:val="right" w:pos="8820"/>
      </w:tabs>
      <w:adjustRightInd w:val="0"/>
      <w:spacing w:beforeLines="75" w:before="75" w:afterLines="25" w:after="25"/>
      <w:jc w:val="center"/>
      <w:textAlignment w:val="baseline"/>
      <w:outlineLvl w:val="3"/>
    </w:pPr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水利部关于公布2019年度</dc:title>
  <dc:creator>亮光</dc:creator>
  <cp:lastModifiedBy>yjwei</cp:lastModifiedBy>
  <cp:revision>2</cp:revision>
  <cp:lastPrinted>2021-12-22T18:19:00Z</cp:lastPrinted>
  <dcterms:created xsi:type="dcterms:W3CDTF">2021-12-29T07:21:00Z</dcterms:created>
  <dcterms:modified xsi:type="dcterms:W3CDTF">2021-12-29T07:21:00Z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